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1388" w14:textId="3AB1BF68" w:rsidR="00F66841" w:rsidRPr="00DD5254" w:rsidRDefault="00287F11" w:rsidP="005F20A4">
      <w:pPr>
        <w:spacing w:before="147" w:after="60" w:line="276" w:lineRule="auto"/>
        <w:textAlignment w:val="baseline"/>
        <w:rPr>
          <w:rFonts w:ascii="SenBJS" w:eastAsia="Arial" w:hAnsi="SenBJS"/>
          <w:color w:val="000000"/>
          <w:sz w:val="21"/>
          <w:szCs w:val="21"/>
          <w:lang w:val="de-DE"/>
        </w:rPr>
      </w:pPr>
      <w:r>
        <w:rPr>
          <w:rFonts w:ascii="SenBJS" w:eastAsia="Arial" w:hAnsi="SenBJS"/>
          <w:b/>
          <w:bCs/>
          <w:color w:val="000000"/>
          <w:sz w:val="21"/>
          <w:szCs w:val="21"/>
          <w:lang w:val="de-DE"/>
        </w:rPr>
        <w:t>Diskussionsvorlage 2:</w:t>
      </w:r>
      <w:r w:rsidR="00D50919" w:rsidRPr="00DD5254">
        <w:rPr>
          <w:rFonts w:ascii="SenBJS" w:eastAsia="Arial" w:hAnsi="SenBJS"/>
          <w:b/>
          <w:bCs/>
          <w:color w:val="000000"/>
          <w:sz w:val="21"/>
          <w:szCs w:val="21"/>
          <w:lang w:val="de-DE"/>
        </w:rPr>
        <w:t xml:space="preserve"> </w:t>
      </w:r>
      <w:r w:rsidR="00090F47" w:rsidRPr="00DD5254">
        <w:rPr>
          <w:rFonts w:ascii="SenBJS" w:eastAsia="Arial" w:hAnsi="SenBJS"/>
          <w:b/>
          <w:bCs/>
          <w:color w:val="000000"/>
          <w:sz w:val="21"/>
          <w:szCs w:val="21"/>
          <w:lang w:val="de-DE"/>
        </w:rPr>
        <w:t>Verhaltenskodex Lehrkräfte</w:t>
      </w:r>
      <w:r w:rsidR="00090F47" w:rsidRPr="00DD5254">
        <w:rPr>
          <w:rFonts w:ascii="SenBJS" w:eastAsia="Arial" w:hAnsi="SenBJS"/>
          <w:color w:val="000000"/>
          <w:sz w:val="21"/>
          <w:szCs w:val="21"/>
          <w:lang w:val="de-DE"/>
        </w:rPr>
        <w:t xml:space="preserve"> (Stand </w:t>
      </w:r>
      <w:r w:rsidR="005F20A4" w:rsidRPr="00DD5254">
        <w:rPr>
          <w:rFonts w:ascii="SenBJS" w:eastAsia="Arial" w:hAnsi="SenBJS"/>
          <w:color w:val="000000"/>
          <w:sz w:val="21"/>
          <w:szCs w:val="21"/>
          <w:lang w:val="de-DE"/>
        </w:rPr>
        <w:t>06</w:t>
      </w:r>
      <w:r w:rsidR="006E31F0" w:rsidRPr="00DD5254">
        <w:rPr>
          <w:rFonts w:ascii="SenBJS" w:eastAsia="Arial" w:hAnsi="SenBJS"/>
          <w:color w:val="000000"/>
          <w:sz w:val="21"/>
          <w:szCs w:val="21"/>
          <w:lang w:val="de-DE"/>
        </w:rPr>
        <w:t>.</w:t>
      </w:r>
      <w:r w:rsidR="00001E20" w:rsidRPr="00DD5254">
        <w:rPr>
          <w:rFonts w:ascii="SenBJS" w:eastAsia="Arial" w:hAnsi="SenBJS"/>
          <w:color w:val="000000"/>
          <w:sz w:val="21"/>
          <w:szCs w:val="21"/>
          <w:lang w:val="de-DE"/>
        </w:rPr>
        <w:t>1</w:t>
      </w:r>
      <w:r w:rsidR="005F20A4" w:rsidRPr="00DD5254">
        <w:rPr>
          <w:rFonts w:ascii="SenBJS" w:eastAsia="Arial" w:hAnsi="SenBJS"/>
          <w:color w:val="000000"/>
          <w:sz w:val="21"/>
          <w:szCs w:val="21"/>
          <w:lang w:val="de-DE"/>
        </w:rPr>
        <w:t>2</w:t>
      </w:r>
      <w:r w:rsidR="006E31F0" w:rsidRPr="00DD5254">
        <w:rPr>
          <w:rFonts w:ascii="SenBJS" w:eastAsia="Arial" w:hAnsi="SenBJS"/>
          <w:color w:val="000000"/>
          <w:sz w:val="21"/>
          <w:szCs w:val="21"/>
          <w:lang w:val="de-DE"/>
        </w:rPr>
        <w:t>.2022)</w:t>
      </w:r>
    </w:p>
    <w:p w14:paraId="79A848C2" w14:textId="211621BC" w:rsidR="00270FE4" w:rsidRPr="00DD5254" w:rsidRDefault="00270FE4" w:rsidP="005F20A4">
      <w:pPr>
        <w:spacing w:before="147" w:after="60" w:line="276" w:lineRule="auto"/>
        <w:textAlignment w:val="baseline"/>
        <w:rPr>
          <w:rFonts w:ascii="SenBJS" w:eastAsia="Arial" w:hAnsi="SenBJS"/>
          <w:color w:val="000000"/>
          <w:sz w:val="21"/>
          <w:szCs w:val="21"/>
          <w:lang w:val="de-DE"/>
        </w:rPr>
      </w:pPr>
    </w:p>
    <w:p w14:paraId="7A21255F" w14:textId="5B465313" w:rsidR="0004198D" w:rsidRPr="00DD5254" w:rsidRDefault="0004198D" w:rsidP="005F20A4">
      <w:pPr>
        <w:spacing w:after="60" w:line="276" w:lineRule="auto"/>
        <w:rPr>
          <w:rFonts w:ascii="SenBJS" w:hAnsi="SenBJS" w:cs="Arial"/>
          <w:sz w:val="21"/>
          <w:szCs w:val="21"/>
          <w:u w:val="single"/>
          <w:lang w:val="de-DE"/>
        </w:rPr>
      </w:pPr>
      <w:r w:rsidRPr="00DD5254">
        <w:rPr>
          <w:rFonts w:ascii="SenBJS" w:hAnsi="SenBJS" w:cs="Arial"/>
          <w:sz w:val="21"/>
          <w:szCs w:val="21"/>
          <w:u w:val="single"/>
          <w:lang w:val="de-DE"/>
        </w:rPr>
        <w:t>Ziele des Verhaltenskodex</w:t>
      </w:r>
    </w:p>
    <w:p w14:paraId="2A26CB17" w14:textId="2BFBE8DD" w:rsidR="00270FE4" w:rsidRPr="00DD5254" w:rsidRDefault="00270FE4" w:rsidP="005F20A4">
      <w:pPr>
        <w:spacing w:after="60" w:line="276" w:lineRule="auto"/>
        <w:rPr>
          <w:rFonts w:ascii="SenBJS" w:hAnsi="SenBJS" w:cs="Arial"/>
          <w:sz w:val="21"/>
          <w:szCs w:val="21"/>
          <w:lang w:val="de-DE"/>
        </w:rPr>
      </w:pPr>
      <w:r w:rsidRPr="00DD5254">
        <w:rPr>
          <w:rFonts w:ascii="SenBJS" w:hAnsi="SenBJS" w:cs="Arial"/>
          <w:sz w:val="21"/>
          <w:szCs w:val="21"/>
          <w:lang w:val="de-DE"/>
        </w:rPr>
        <w:t>Klare und transparente Regeln für alle Mitglieder unserer Schulgemeinde sollen dazu beitra</w:t>
      </w:r>
      <w:r w:rsidRPr="00DD5254">
        <w:rPr>
          <w:rFonts w:ascii="SenBJS" w:hAnsi="SenBJS" w:cs="Arial"/>
          <w:sz w:val="21"/>
          <w:szCs w:val="21"/>
          <w:lang w:val="de-DE"/>
        </w:rPr>
        <w:softHyphen/>
        <w:t>gen,</w:t>
      </w:r>
    </w:p>
    <w:p w14:paraId="2D49F504" w14:textId="10E54A6E" w:rsidR="00270FE4" w:rsidRPr="00DD5254" w:rsidRDefault="00270FE4" w:rsidP="005F20A4">
      <w:pPr>
        <w:pStyle w:val="Listenabsatz"/>
        <w:numPr>
          <w:ilvl w:val="0"/>
          <w:numId w:val="2"/>
        </w:numPr>
        <w:spacing w:after="120" w:line="276" w:lineRule="auto"/>
        <w:ind w:left="714" w:hanging="357"/>
        <w:contextualSpacing w:val="0"/>
        <w:rPr>
          <w:rFonts w:ascii="SenBJS" w:hAnsi="SenBJS" w:cs="Arial"/>
          <w:sz w:val="21"/>
          <w:szCs w:val="21"/>
          <w:lang w:val="de-DE"/>
        </w:rPr>
      </w:pPr>
      <w:r w:rsidRPr="00DD5254">
        <w:rPr>
          <w:rFonts w:ascii="SenBJS" w:hAnsi="SenBJS" w:cs="Arial"/>
          <w:sz w:val="21"/>
          <w:szCs w:val="21"/>
          <w:lang w:val="de-DE"/>
        </w:rPr>
        <w:t xml:space="preserve">eine Haltung zu fördern und eine Kultur der Achtsamkeit zu etablieren, die getragen </w:t>
      </w:r>
      <w:r w:rsidR="009C4178" w:rsidRPr="00DD5254">
        <w:rPr>
          <w:rFonts w:ascii="SenBJS" w:hAnsi="SenBJS" w:cs="Arial"/>
          <w:sz w:val="21"/>
          <w:szCs w:val="21"/>
          <w:lang w:val="de-DE"/>
        </w:rPr>
        <w:t>ist</w:t>
      </w:r>
      <w:r w:rsidRPr="00DD5254">
        <w:rPr>
          <w:rFonts w:ascii="SenBJS" w:hAnsi="SenBJS" w:cs="Arial"/>
          <w:sz w:val="21"/>
          <w:szCs w:val="21"/>
          <w:lang w:val="de-DE"/>
        </w:rPr>
        <w:t xml:space="preserve"> von Wertschätzung, Aufrichtigkeit und Transparenz;</w:t>
      </w:r>
    </w:p>
    <w:p w14:paraId="0949751F" w14:textId="77777777" w:rsidR="00270FE4" w:rsidRPr="00DD5254" w:rsidRDefault="00270FE4" w:rsidP="005F20A4">
      <w:pPr>
        <w:pStyle w:val="Listenabsatz"/>
        <w:numPr>
          <w:ilvl w:val="0"/>
          <w:numId w:val="2"/>
        </w:numPr>
        <w:spacing w:after="120" w:line="276" w:lineRule="auto"/>
        <w:ind w:left="714" w:hanging="357"/>
        <w:contextualSpacing w:val="0"/>
        <w:rPr>
          <w:rFonts w:ascii="SenBJS" w:hAnsi="SenBJS" w:cs="Arial"/>
          <w:sz w:val="21"/>
          <w:szCs w:val="21"/>
          <w:lang w:val="de-DE"/>
        </w:rPr>
      </w:pPr>
      <w:r w:rsidRPr="00DD5254">
        <w:rPr>
          <w:rFonts w:ascii="SenBJS" w:hAnsi="SenBJS" w:cs="Arial"/>
          <w:sz w:val="21"/>
          <w:szCs w:val="21"/>
          <w:lang w:val="de-DE"/>
        </w:rPr>
        <w:t>Jugendliche vor Grenzverletzungen, sexuellen Übergriffen und sexuellem Missbrauch zu schützen;</w:t>
      </w:r>
    </w:p>
    <w:p w14:paraId="621ED17E" w14:textId="7CE9803D" w:rsidR="00270FE4" w:rsidRPr="00DD5254" w:rsidRDefault="00270FE4" w:rsidP="005F20A4">
      <w:pPr>
        <w:pStyle w:val="Listenabsatz"/>
        <w:numPr>
          <w:ilvl w:val="0"/>
          <w:numId w:val="2"/>
        </w:numPr>
        <w:spacing w:after="120" w:line="276" w:lineRule="auto"/>
        <w:ind w:left="714" w:hanging="357"/>
        <w:contextualSpacing w:val="0"/>
        <w:rPr>
          <w:rFonts w:ascii="SenBJS" w:hAnsi="SenBJS" w:cs="Arial"/>
          <w:sz w:val="21"/>
          <w:szCs w:val="21"/>
          <w:lang w:val="de-DE"/>
        </w:rPr>
      </w:pPr>
      <w:r w:rsidRPr="00DD5254">
        <w:rPr>
          <w:rFonts w:ascii="SenBJS" w:hAnsi="SenBJS" w:cs="Arial"/>
          <w:sz w:val="21"/>
          <w:szCs w:val="21"/>
          <w:lang w:val="de-DE"/>
        </w:rPr>
        <w:t>Kolleg</w:t>
      </w:r>
      <w:r w:rsidR="005F20A4" w:rsidRPr="00DD5254">
        <w:rPr>
          <w:rFonts w:ascii="SenBJS" w:hAnsi="SenBJS" w:cs="Arial"/>
          <w:sz w:val="21"/>
          <w:szCs w:val="21"/>
          <w:lang w:val="de-DE"/>
        </w:rPr>
        <w:t>*</w:t>
      </w:r>
      <w:r w:rsidRPr="00DD5254">
        <w:rPr>
          <w:rFonts w:ascii="SenBJS" w:hAnsi="SenBJS" w:cs="Arial"/>
          <w:sz w:val="21"/>
          <w:szCs w:val="21"/>
          <w:lang w:val="de-DE"/>
        </w:rPr>
        <w:t>innen Sicherheit und Orientierung in sensiblen Situationen und Bereichen der eigenen Handlungsfelder zu geben und vor falschem Verdacht zu schützen;</w:t>
      </w:r>
    </w:p>
    <w:p w14:paraId="5357C78F" w14:textId="06882BD8" w:rsidR="00270FE4" w:rsidRPr="00DD5254" w:rsidRDefault="00270FE4" w:rsidP="005F20A4">
      <w:pPr>
        <w:pStyle w:val="Listenabsatz"/>
        <w:numPr>
          <w:ilvl w:val="0"/>
          <w:numId w:val="2"/>
        </w:numPr>
        <w:spacing w:after="120" w:line="276" w:lineRule="auto"/>
        <w:ind w:left="714" w:hanging="357"/>
        <w:contextualSpacing w:val="0"/>
        <w:rPr>
          <w:rFonts w:ascii="SenBJS" w:hAnsi="SenBJS" w:cs="Arial"/>
          <w:sz w:val="21"/>
          <w:szCs w:val="21"/>
          <w:lang w:val="de-DE"/>
        </w:rPr>
      </w:pPr>
      <w:r w:rsidRPr="00DD5254">
        <w:rPr>
          <w:rFonts w:ascii="SenBJS" w:hAnsi="SenBJS" w:cs="Arial"/>
          <w:sz w:val="21"/>
          <w:szCs w:val="21"/>
          <w:lang w:val="de-DE"/>
        </w:rPr>
        <w:t>den professionellen Umgang mit Nähe und Distanz persönlich und im Team zu reflek</w:t>
      </w:r>
      <w:r w:rsidRPr="00DD5254">
        <w:rPr>
          <w:rFonts w:ascii="SenBJS" w:hAnsi="SenBJS" w:cs="Arial"/>
          <w:sz w:val="21"/>
          <w:szCs w:val="21"/>
          <w:lang w:val="de-DE"/>
        </w:rPr>
        <w:softHyphen/>
        <w:t>tieren und damit die Qualität unserer Schule zu verbessern.</w:t>
      </w:r>
      <w:r w:rsidR="005F20A4" w:rsidRPr="00DD5254">
        <w:rPr>
          <w:rFonts w:ascii="SenBJS" w:hAnsi="SenBJS" w:cs="Arial"/>
          <w:sz w:val="21"/>
          <w:szCs w:val="21"/>
          <w:lang w:val="de-DE"/>
        </w:rPr>
        <w:br/>
      </w:r>
    </w:p>
    <w:p w14:paraId="140451FC" w14:textId="7DD0E046" w:rsidR="005F20A4" w:rsidRPr="00DD5254" w:rsidRDefault="0004198D" w:rsidP="005F20A4">
      <w:pPr>
        <w:pStyle w:val="Listenabsatz"/>
        <w:numPr>
          <w:ilvl w:val="0"/>
          <w:numId w:val="5"/>
        </w:numPr>
        <w:spacing w:after="120" w:line="276" w:lineRule="auto"/>
        <w:rPr>
          <w:rFonts w:ascii="SenBJS" w:hAnsi="SenBJS" w:cs="Arial"/>
          <w:b/>
          <w:sz w:val="21"/>
          <w:szCs w:val="21"/>
          <w:u w:val="single"/>
          <w:lang w:val="de-DE"/>
        </w:rPr>
      </w:pPr>
      <w:r w:rsidRPr="00DD5254">
        <w:rPr>
          <w:rFonts w:ascii="SenBJS" w:hAnsi="SenBJS" w:cs="Arial"/>
          <w:b/>
          <w:sz w:val="21"/>
          <w:szCs w:val="21"/>
          <w:u w:val="single"/>
          <w:lang w:val="de-DE"/>
        </w:rPr>
        <w:t>Gestaltung von Nähe und Distanz</w:t>
      </w:r>
      <w:r w:rsidR="005F20A4" w:rsidRPr="00DD5254">
        <w:rPr>
          <w:rFonts w:ascii="SenBJS" w:hAnsi="SenBJS" w:cs="Arial"/>
          <w:b/>
          <w:sz w:val="21"/>
          <w:szCs w:val="21"/>
          <w:u w:val="single"/>
          <w:lang w:val="de-DE"/>
        </w:rPr>
        <w:br/>
      </w:r>
    </w:p>
    <w:p w14:paraId="5093C2DE" w14:textId="4A67BD89" w:rsidR="005F20A4" w:rsidRPr="00DD5254" w:rsidRDefault="008C127D" w:rsidP="00BC4375">
      <w:pPr>
        <w:pStyle w:val="Listenabsatz"/>
        <w:numPr>
          <w:ilvl w:val="1"/>
          <w:numId w:val="8"/>
        </w:numPr>
        <w:spacing w:after="120" w:line="276" w:lineRule="auto"/>
        <w:ind w:left="993" w:hanging="633"/>
        <w:rPr>
          <w:rFonts w:ascii="SenBJS" w:hAnsi="SenBJS" w:cs="Arial"/>
          <w:sz w:val="21"/>
          <w:szCs w:val="21"/>
          <w:lang w:val="de-DE"/>
        </w:rPr>
      </w:pPr>
      <w:r w:rsidRPr="00DD5254">
        <w:rPr>
          <w:rFonts w:ascii="SenBJS" w:hAnsi="SenBJS" w:cs="Arial"/>
          <w:sz w:val="21"/>
          <w:szCs w:val="21"/>
          <w:lang w:val="de-DE"/>
        </w:rPr>
        <w:t>G</w:t>
      </w:r>
      <w:r w:rsidR="0004198D" w:rsidRPr="00DD5254">
        <w:rPr>
          <w:rFonts w:ascii="SenBJS" w:hAnsi="SenBJS" w:cs="Arial"/>
          <w:sz w:val="21"/>
          <w:szCs w:val="21"/>
          <w:lang w:val="de-DE"/>
        </w:rPr>
        <w:t xml:space="preserve">rundsätzlich </w:t>
      </w:r>
      <w:r w:rsidRPr="00DD5254">
        <w:rPr>
          <w:rFonts w:ascii="SenBJS" w:hAnsi="SenBJS" w:cs="Arial"/>
          <w:sz w:val="21"/>
          <w:szCs w:val="21"/>
          <w:lang w:val="de-DE"/>
        </w:rPr>
        <w:t xml:space="preserve">wird sich </w:t>
      </w:r>
      <w:r w:rsidR="0004198D" w:rsidRPr="00DD5254">
        <w:rPr>
          <w:rFonts w:ascii="SenBJS" w:hAnsi="SenBJS" w:cs="Arial"/>
          <w:sz w:val="21"/>
          <w:szCs w:val="21"/>
          <w:lang w:val="de-DE"/>
        </w:rPr>
        <w:t xml:space="preserve">nicht mit </w:t>
      </w:r>
      <w:r w:rsidR="009C4178" w:rsidRPr="00287F11">
        <w:rPr>
          <w:rFonts w:ascii="SenBJS" w:hAnsi="SenBJS" w:cs="Arial"/>
          <w:sz w:val="21"/>
          <w:szCs w:val="21"/>
          <w:lang w:val="de-DE"/>
        </w:rPr>
        <w:t xml:space="preserve">einzelnen </w:t>
      </w:r>
      <w:r w:rsidRPr="00DD5254">
        <w:rPr>
          <w:rFonts w:ascii="SenBJS" w:hAnsi="SenBJS" w:cs="Arial"/>
          <w:sz w:val="21"/>
          <w:szCs w:val="21"/>
          <w:lang w:val="de-DE"/>
        </w:rPr>
        <w:t>Schüler</w:t>
      </w:r>
      <w:r w:rsidR="005F20A4" w:rsidRPr="00DD5254">
        <w:rPr>
          <w:rFonts w:ascii="SenBJS" w:hAnsi="SenBJS" w:cs="Arial"/>
          <w:sz w:val="21"/>
          <w:szCs w:val="21"/>
          <w:lang w:val="de-DE"/>
        </w:rPr>
        <w:t>*</w:t>
      </w:r>
      <w:r w:rsidR="00287F11">
        <w:rPr>
          <w:rFonts w:ascii="SenBJS" w:hAnsi="SenBJS" w:cs="Arial"/>
          <w:sz w:val="21"/>
          <w:szCs w:val="21"/>
          <w:lang w:val="de-DE"/>
        </w:rPr>
        <w:t>i</w:t>
      </w:r>
      <w:r w:rsidRPr="00DD5254">
        <w:rPr>
          <w:rFonts w:ascii="SenBJS" w:hAnsi="SenBJS" w:cs="Arial"/>
          <w:sz w:val="21"/>
          <w:szCs w:val="21"/>
          <w:lang w:val="de-DE"/>
        </w:rPr>
        <w:t xml:space="preserve">nnen </w:t>
      </w:r>
      <w:r w:rsidR="0004198D" w:rsidRPr="00DD5254">
        <w:rPr>
          <w:rFonts w:ascii="SenBJS" w:hAnsi="SenBJS" w:cs="Arial"/>
          <w:sz w:val="21"/>
          <w:szCs w:val="21"/>
          <w:lang w:val="de-DE"/>
        </w:rPr>
        <w:t>in abgeschlossenen Räumen auf</w:t>
      </w:r>
      <w:r w:rsidRPr="00DD5254">
        <w:rPr>
          <w:rFonts w:ascii="SenBJS" w:hAnsi="SenBJS" w:cs="Arial"/>
          <w:sz w:val="21"/>
          <w:szCs w:val="21"/>
          <w:lang w:val="de-DE"/>
        </w:rPr>
        <w:t>gehalten</w:t>
      </w:r>
      <w:r w:rsidR="0004198D" w:rsidRPr="00DD5254">
        <w:rPr>
          <w:rFonts w:ascii="SenBJS" w:hAnsi="SenBJS" w:cs="Arial"/>
          <w:sz w:val="21"/>
          <w:szCs w:val="21"/>
          <w:lang w:val="de-DE"/>
        </w:rPr>
        <w:t>.</w:t>
      </w:r>
      <w:r w:rsidRPr="00DD5254">
        <w:rPr>
          <w:rFonts w:ascii="SenBJS" w:hAnsi="SenBJS" w:cs="Arial"/>
          <w:sz w:val="21"/>
          <w:szCs w:val="21"/>
          <w:lang w:val="de-DE"/>
        </w:rPr>
        <w:t xml:space="preserve"> Einzelgespräche werden bei offener Tür geführt.</w:t>
      </w:r>
      <w:r w:rsidR="005F20A4" w:rsidRPr="00DD5254">
        <w:rPr>
          <w:rFonts w:ascii="SenBJS" w:hAnsi="SenBJS" w:cs="Arial"/>
          <w:sz w:val="21"/>
          <w:szCs w:val="21"/>
          <w:lang w:val="de-DE"/>
        </w:rPr>
        <w:t xml:space="preserve"> </w:t>
      </w:r>
    </w:p>
    <w:p w14:paraId="7DAA6AE5" w14:textId="77777777" w:rsidR="005F20A4" w:rsidRPr="00DD5254" w:rsidRDefault="0004198D" w:rsidP="00BC4375">
      <w:pPr>
        <w:pStyle w:val="Listenabsatz"/>
        <w:numPr>
          <w:ilvl w:val="1"/>
          <w:numId w:val="8"/>
        </w:numPr>
        <w:spacing w:after="120" w:line="276" w:lineRule="auto"/>
        <w:ind w:left="993" w:hanging="633"/>
        <w:rPr>
          <w:rFonts w:ascii="SenBJS" w:hAnsi="SenBJS" w:cs="Arial"/>
          <w:sz w:val="21"/>
          <w:szCs w:val="21"/>
          <w:lang w:val="de-DE"/>
        </w:rPr>
      </w:pPr>
      <w:r w:rsidRPr="00DD5254">
        <w:rPr>
          <w:rFonts w:ascii="SenBJS" w:hAnsi="SenBJS" w:cs="Arial"/>
          <w:sz w:val="21"/>
          <w:szCs w:val="21"/>
          <w:lang w:val="de-DE"/>
        </w:rPr>
        <w:t>Zwischen Bezugspersonen und Schüler</w:t>
      </w:r>
      <w:r w:rsidR="005F20A4" w:rsidRPr="00DD5254">
        <w:rPr>
          <w:rFonts w:ascii="SenBJS" w:hAnsi="SenBJS" w:cs="Arial"/>
          <w:sz w:val="21"/>
          <w:szCs w:val="21"/>
          <w:lang w:val="de-DE"/>
        </w:rPr>
        <w:t>*</w:t>
      </w:r>
      <w:r w:rsidRPr="00DD5254">
        <w:rPr>
          <w:rFonts w:ascii="SenBJS" w:hAnsi="SenBJS" w:cs="Arial"/>
          <w:sz w:val="21"/>
          <w:szCs w:val="21"/>
          <w:lang w:val="de-DE"/>
        </w:rPr>
        <w:t>innen sind herausgehobene, intensive freundschaftliche Beziehungen, die aus dem schulischen Kontext heraus entstehen, zu unterlassen. Ebenso dürfen Lehrer</w:t>
      </w:r>
      <w:r w:rsidR="005F20A4" w:rsidRPr="00DD5254">
        <w:rPr>
          <w:rFonts w:ascii="SenBJS" w:hAnsi="SenBJS" w:cs="Arial"/>
          <w:sz w:val="21"/>
          <w:szCs w:val="21"/>
          <w:lang w:val="de-DE"/>
        </w:rPr>
        <w:t>*</w:t>
      </w:r>
      <w:r w:rsidRPr="00DD5254">
        <w:rPr>
          <w:rFonts w:ascii="SenBJS" w:hAnsi="SenBJS" w:cs="Arial"/>
          <w:sz w:val="21"/>
          <w:szCs w:val="21"/>
          <w:lang w:val="de-DE"/>
        </w:rPr>
        <w:t>innen keine Dienstleistungen im privaten Bereich von Schüler</w:t>
      </w:r>
      <w:r w:rsidR="005F20A4" w:rsidRPr="00DD5254">
        <w:rPr>
          <w:rFonts w:ascii="SenBJS" w:hAnsi="SenBJS" w:cs="Arial"/>
          <w:sz w:val="21"/>
          <w:szCs w:val="21"/>
          <w:lang w:val="de-DE"/>
        </w:rPr>
        <w:t>*</w:t>
      </w:r>
      <w:r w:rsidRPr="00DD5254">
        <w:rPr>
          <w:rFonts w:ascii="SenBJS" w:hAnsi="SenBJS" w:cs="Arial"/>
          <w:sz w:val="21"/>
          <w:szCs w:val="21"/>
          <w:lang w:val="de-DE"/>
        </w:rPr>
        <w:t>innen annehmen (z.B. Hilfe beim Umzug, Rasenmähen, etc.)</w:t>
      </w:r>
    </w:p>
    <w:p w14:paraId="2EF480A2" w14:textId="77777777" w:rsidR="005F20A4" w:rsidRPr="00DD5254" w:rsidRDefault="005F20A4" w:rsidP="00BC4375">
      <w:pPr>
        <w:pStyle w:val="Listenabsatz"/>
        <w:numPr>
          <w:ilvl w:val="1"/>
          <w:numId w:val="8"/>
        </w:numPr>
        <w:spacing w:after="120" w:line="276" w:lineRule="auto"/>
        <w:ind w:left="993" w:hanging="633"/>
        <w:rPr>
          <w:rFonts w:ascii="SenBJS" w:hAnsi="SenBJS" w:cs="Arial"/>
          <w:sz w:val="21"/>
          <w:szCs w:val="21"/>
          <w:lang w:val="de-DE"/>
        </w:rPr>
      </w:pPr>
      <w:r w:rsidRPr="00DD5254">
        <w:rPr>
          <w:rFonts w:ascii="SenBJS" w:hAnsi="SenBJS" w:cs="Arial"/>
          <w:sz w:val="21"/>
          <w:szCs w:val="21"/>
          <w:lang w:val="de-DE"/>
        </w:rPr>
        <w:t>S</w:t>
      </w:r>
      <w:r w:rsidR="0004198D" w:rsidRPr="00DD5254">
        <w:rPr>
          <w:rFonts w:ascii="SenBJS" w:hAnsi="SenBJS" w:cs="Arial"/>
          <w:sz w:val="21"/>
          <w:szCs w:val="21"/>
          <w:lang w:val="de-DE"/>
        </w:rPr>
        <w:t>piele, Methoden, Übungen und Aktionen sind so zu gestalten, dass niemandem Angst gemacht wird und individuelle Grenzen beachtet und eingehalten werden. Individuelle Grenzempfindungen sind immer ernst zu nehmen, zu achten und nicht abfällig zu kommentieren.</w:t>
      </w:r>
    </w:p>
    <w:p w14:paraId="4990036D" w14:textId="34E0581F" w:rsidR="00127A86" w:rsidRPr="00DD5254" w:rsidRDefault="0004198D" w:rsidP="00597053">
      <w:pPr>
        <w:pStyle w:val="Listenabsatz"/>
        <w:numPr>
          <w:ilvl w:val="1"/>
          <w:numId w:val="8"/>
        </w:numPr>
        <w:spacing w:after="120" w:line="276" w:lineRule="auto"/>
        <w:ind w:left="993" w:hanging="633"/>
        <w:rPr>
          <w:rFonts w:ascii="SenBJS" w:hAnsi="SenBJS" w:cs="Arial"/>
          <w:sz w:val="21"/>
          <w:szCs w:val="21"/>
          <w:u w:val="single"/>
          <w:lang w:val="de-DE"/>
        </w:rPr>
      </w:pPr>
      <w:r w:rsidRPr="00DD5254">
        <w:rPr>
          <w:rFonts w:ascii="SenBJS" w:hAnsi="SenBJS" w:cs="Arial"/>
          <w:sz w:val="21"/>
          <w:szCs w:val="21"/>
          <w:lang w:val="de-DE"/>
        </w:rPr>
        <w:t>Wahrgenommene Grenzverletzungen werden nicht toleriert. Sie müssen umgehend thematisiert und dürfen nicht übergangen werden.</w:t>
      </w:r>
      <w:r w:rsidR="00127A86" w:rsidRPr="00DD5254">
        <w:rPr>
          <w:rFonts w:ascii="SenBJS" w:hAnsi="SenBJS" w:cs="Arial"/>
          <w:sz w:val="21"/>
          <w:szCs w:val="21"/>
          <w:lang w:val="de-DE"/>
        </w:rPr>
        <w:t xml:space="preserve"> </w:t>
      </w:r>
      <w:r w:rsidR="00127A86" w:rsidRPr="00DD5254">
        <w:rPr>
          <w:rFonts w:ascii="SenBJS" w:hAnsi="SenBJS" w:cs="Arial"/>
          <w:sz w:val="21"/>
          <w:szCs w:val="21"/>
          <w:lang w:val="de-DE"/>
        </w:rPr>
        <w:br/>
      </w:r>
    </w:p>
    <w:p w14:paraId="2F95F295" w14:textId="022D261B" w:rsidR="005F20A4" w:rsidRPr="00DD5254" w:rsidRDefault="008C127D" w:rsidP="00127A86">
      <w:pPr>
        <w:pStyle w:val="Listenabsatz"/>
        <w:numPr>
          <w:ilvl w:val="0"/>
          <w:numId w:val="8"/>
        </w:numPr>
        <w:spacing w:after="120" w:line="276" w:lineRule="auto"/>
        <w:rPr>
          <w:rFonts w:ascii="SenBJS" w:hAnsi="SenBJS" w:cs="Arial"/>
          <w:b/>
          <w:sz w:val="21"/>
          <w:szCs w:val="21"/>
          <w:u w:val="single"/>
          <w:lang w:val="de-DE"/>
        </w:rPr>
      </w:pPr>
      <w:r w:rsidRPr="00DD5254">
        <w:rPr>
          <w:rFonts w:ascii="SenBJS" w:hAnsi="SenBJS" w:cs="Arial"/>
          <w:b/>
          <w:sz w:val="21"/>
          <w:szCs w:val="21"/>
          <w:u w:val="single"/>
          <w:lang w:val="de-DE"/>
        </w:rPr>
        <w:t>Angemessenheit von Körperkontakt</w:t>
      </w:r>
      <w:r w:rsidR="00127A86" w:rsidRPr="00DD5254">
        <w:rPr>
          <w:rFonts w:ascii="SenBJS" w:hAnsi="SenBJS" w:cs="Arial"/>
          <w:b/>
          <w:sz w:val="21"/>
          <w:szCs w:val="21"/>
          <w:u w:val="single"/>
          <w:lang w:val="de-DE"/>
        </w:rPr>
        <w:br/>
      </w:r>
    </w:p>
    <w:p w14:paraId="32FD646E" w14:textId="2057B9AE" w:rsidR="008C127D" w:rsidRPr="00DD5254" w:rsidRDefault="008C127D" w:rsidP="00127A86">
      <w:pPr>
        <w:pStyle w:val="Listenabsatz"/>
        <w:numPr>
          <w:ilvl w:val="1"/>
          <w:numId w:val="8"/>
        </w:numPr>
        <w:spacing w:after="120" w:line="276" w:lineRule="auto"/>
        <w:ind w:left="993" w:hanging="633"/>
        <w:rPr>
          <w:rFonts w:ascii="SenBJS" w:hAnsi="SenBJS" w:cs="Arial"/>
          <w:sz w:val="21"/>
          <w:szCs w:val="21"/>
          <w:lang w:val="de-DE"/>
        </w:rPr>
      </w:pPr>
      <w:r w:rsidRPr="00DD5254">
        <w:rPr>
          <w:rFonts w:ascii="SenBJS" w:hAnsi="SenBJS" w:cs="Arial"/>
          <w:sz w:val="21"/>
          <w:szCs w:val="21"/>
          <w:lang w:val="de-DE"/>
        </w:rPr>
        <w:t>Körperkontakt zwis</w:t>
      </w:r>
      <w:r w:rsidR="00BC4375" w:rsidRPr="00DD5254">
        <w:rPr>
          <w:rFonts w:ascii="SenBJS" w:hAnsi="SenBJS" w:cs="Arial"/>
          <w:sz w:val="21"/>
          <w:szCs w:val="21"/>
          <w:lang w:val="de-DE"/>
        </w:rPr>
        <w:t>chen Bezugspersonen und Schüler*</w:t>
      </w:r>
      <w:r w:rsidRPr="00DD5254">
        <w:rPr>
          <w:rFonts w:ascii="SenBJS" w:hAnsi="SenBJS" w:cs="Arial"/>
          <w:sz w:val="21"/>
          <w:szCs w:val="21"/>
          <w:lang w:val="de-DE"/>
        </w:rPr>
        <w:t xml:space="preserve">innen ist nur zur Dauer und zum Zweck einer Versorgung wie z.B. </w:t>
      </w:r>
      <w:r w:rsidR="00287F11">
        <w:rPr>
          <w:rFonts w:ascii="SenBJS" w:hAnsi="SenBJS" w:cs="Arial"/>
          <w:sz w:val="21"/>
          <w:szCs w:val="21"/>
          <w:lang w:val="de-DE"/>
        </w:rPr>
        <w:t xml:space="preserve">Hilfestellungen, </w:t>
      </w:r>
      <w:r w:rsidRPr="00DD5254">
        <w:rPr>
          <w:rFonts w:ascii="SenBJS" w:hAnsi="SenBJS" w:cs="Arial"/>
          <w:sz w:val="21"/>
          <w:szCs w:val="21"/>
          <w:lang w:val="de-DE"/>
        </w:rPr>
        <w:t>Erste Hilfe</w:t>
      </w:r>
      <w:r w:rsidR="00287F11">
        <w:rPr>
          <w:rFonts w:ascii="SenBJS" w:hAnsi="SenBJS" w:cs="Arial"/>
          <w:sz w:val="21"/>
          <w:szCs w:val="21"/>
          <w:lang w:val="de-DE"/>
        </w:rPr>
        <w:t>,</w:t>
      </w:r>
      <w:r w:rsidRPr="00DD5254">
        <w:rPr>
          <w:rFonts w:ascii="SenBJS" w:hAnsi="SenBJS" w:cs="Arial"/>
          <w:sz w:val="21"/>
          <w:szCs w:val="21"/>
          <w:lang w:val="de-DE"/>
        </w:rPr>
        <w:t xml:space="preserve"> Pflege bzw. zur Vermeidung einer Gefahrensituation erlaubt </w:t>
      </w:r>
      <w:r w:rsidR="00736226" w:rsidRPr="00DD5254">
        <w:rPr>
          <w:rFonts w:ascii="SenBJS" w:hAnsi="SenBJS" w:cs="Arial"/>
          <w:sz w:val="21"/>
          <w:szCs w:val="21"/>
          <w:lang w:val="de-DE"/>
        </w:rPr>
        <w:t>(</w:t>
      </w:r>
      <w:r w:rsidRPr="00DD5254">
        <w:rPr>
          <w:rFonts w:ascii="SenBJS" w:hAnsi="SenBJS" w:cs="Arial"/>
          <w:sz w:val="21"/>
          <w:szCs w:val="21"/>
          <w:lang w:val="de-DE"/>
        </w:rPr>
        <w:t>und ansonsten untersagt.</w:t>
      </w:r>
      <w:r w:rsidR="00736226" w:rsidRPr="00DD5254">
        <w:rPr>
          <w:rFonts w:ascii="SenBJS" w:hAnsi="SenBJS" w:cs="Arial"/>
          <w:sz w:val="21"/>
          <w:szCs w:val="21"/>
          <w:lang w:val="de-DE"/>
        </w:rPr>
        <w:t>)</w:t>
      </w:r>
    </w:p>
    <w:p w14:paraId="2BDA36A2" w14:textId="77777777" w:rsidR="00127A86" w:rsidRPr="00DD5254" w:rsidRDefault="008C127D" w:rsidP="00127A86">
      <w:pPr>
        <w:spacing w:after="120" w:line="276" w:lineRule="auto"/>
        <w:ind w:left="993"/>
        <w:rPr>
          <w:rFonts w:ascii="SenBJS" w:hAnsi="SenBJS" w:cs="Arial"/>
          <w:sz w:val="21"/>
          <w:szCs w:val="21"/>
          <w:u w:val="single"/>
          <w:lang w:val="de-DE"/>
        </w:rPr>
      </w:pPr>
      <w:r w:rsidRPr="00DD5254">
        <w:rPr>
          <w:rFonts w:ascii="SenBJS" w:hAnsi="SenBJS" w:cs="Arial"/>
          <w:sz w:val="21"/>
          <w:szCs w:val="21"/>
          <w:lang w:val="de-DE"/>
        </w:rPr>
        <w:t>Berührungen müssen jederzeit pädagogisch begründbar sein.</w:t>
      </w:r>
    </w:p>
    <w:p w14:paraId="4B3D6D7E" w14:textId="77777777" w:rsidR="00127A86" w:rsidRPr="00DD5254" w:rsidRDefault="00127A86" w:rsidP="00127A86">
      <w:pPr>
        <w:pStyle w:val="Listenabsatz"/>
        <w:spacing w:after="120" w:line="276" w:lineRule="auto"/>
        <w:ind w:left="705"/>
        <w:rPr>
          <w:rFonts w:ascii="SenBJS" w:hAnsi="SenBJS" w:cs="Arial"/>
          <w:sz w:val="21"/>
          <w:szCs w:val="21"/>
          <w:u w:val="single"/>
          <w:lang w:val="de-DE"/>
        </w:rPr>
      </w:pPr>
    </w:p>
    <w:p w14:paraId="1488D475" w14:textId="77777777" w:rsidR="00127A86" w:rsidRPr="00DD5254" w:rsidRDefault="008C127D" w:rsidP="00806467">
      <w:pPr>
        <w:pStyle w:val="Listenabsatz"/>
        <w:numPr>
          <w:ilvl w:val="0"/>
          <w:numId w:val="8"/>
        </w:numPr>
        <w:spacing w:after="120" w:line="276" w:lineRule="auto"/>
        <w:rPr>
          <w:rFonts w:ascii="SenBJS" w:hAnsi="SenBJS" w:cs="Arial"/>
          <w:sz w:val="21"/>
          <w:szCs w:val="21"/>
          <w:lang w:val="de-DE"/>
        </w:rPr>
      </w:pPr>
      <w:r w:rsidRPr="00DD5254">
        <w:rPr>
          <w:rFonts w:ascii="SenBJS" w:hAnsi="SenBJS" w:cs="Arial"/>
          <w:b/>
          <w:sz w:val="21"/>
          <w:szCs w:val="21"/>
          <w:u w:val="single"/>
          <w:lang w:val="de-DE"/>
        </w:rPr>
        <w:t>Verbale und nonverbale Kommunikation</w:t>
      </w:r>
    </w:p>
    <w:p w14:paraId="40EB1CFA" w14:textId="77777777" w:rsidR="00127A86" w:rsidRPr="00DD5254" w:rsidRDefault="00127A86" w:rsidP="00127A86">
      <w:pPr>
        <w:pStyle w:val="Listenabsatz"/>
        <w:spacing w:after="120" w:line="276" w:lineRule="auto"/>
        <w:ind w:left="360"/>
        <w:rPr>
          <w:rFonts w:ascii="SenBJS" w:hAnsi="SenBJS" w:cs="Arial"/>
          <w:sz w:val="21"/>
          <w:szCs w:val="21"/>
          <w:lang w:val="de-DE"/>
        </w:rPr>
      </w:pPr>
    </w:p>
    <w:p w14:paraId="530A6690" w14:textId="77777777" w:rsidR="00127A86" w:rsidRPr="00DD5254" w:rsidRDefault="00925E6B" w:rsidP="00127A86">
      <w:pPr>
        <w:pStyle w:val="Listenabsatz"/>
        <w:numPr>
          <w:ilvl w:val="1"/>
          <w:numId w:val="8"/>
        </w:numPr>
        <w:spacing w:after="120" w:line="276" w:lineRule="auto"/>
        <w:ind w:left="993" w:hanging="574"/>
        <w:rPr>
          <w:rFonts w:ascii="SenBJS" w:hAnsi="SenBJS" w:cs="Arial"/>
          <w:sz w:val="21"/>
          <w:szCs w:val="21"/>
          <w:lang w:val="de-DE"/>
        </w:rPr>
      </w:pPr>
      <w:r w:rsidRPr="00DD5254">
        <w:rPr>
          <w:rFonts w:ascii="SenBJS" w:hAnsi="SenBJS" w:cs="Arial"/>
          <w:sz w:val="21"/>
          <w:szCs w:val="21"/>
          <w:lang w:val="de-DE"/>
        </w:rPr>
        <w:t>Die Sprache aller Mitglieder der Schulgemeinde verzichtet auf sexualisierte und gewalttätige Äußerungen. Weder sexualisierte Sprache noch abfällige Bemerkungen, Bloßstellungen oder Demütigungen (z.B. Anschreien</w:t>
      </w:r>
      <w:r w:rsidR="00057C34" w:rsidRPr="00DD5254">
        <w:rPr>
          <w:rFonts w:ascii="SenBJS" w:hAnsi="SenBJS" w:cs="Arial"/>
          <w:sz w:val="21"/>
          <w:szCs w:val="21"/>
          <w:lang w:val="de-DE"/>
        </w:rPr>
        <w:t xml:space="preserve"> </w:t>
      </w:r>
      <w:r w:rsidR="00057C34" w:rsidRPr="00287F11">
        <w:rPr>
          <w:rFonts w:ascii="SenBJS" w:hAnsi="SenBJS" w:cs="Arial"/>
          <w:sz w:val="21"/>
          <w:szCs w:val="21"/>
          <w:lang w:val="de-DE"/>
        </w:rPr>
        <w:t>oder sich lustig machen</w:t>
      </w:r>
      <w:r w:rsidRPr="00287F11">
        <w:rPr>
          <w:rFonts w:ascii="SenBJS" w:hAnsi="SenBJS" w:cs="Arial"/>
          <w:sz w:val="21"/>
          <w:szCs w:val="21"/>
          <w:lang w:val="de-DE"/>
        </w:rPr>
        <w:t>)</w:t>
      </w:r>
      <w:r w:rsidR="00057C34" w:rsidRPr="00287F11">
        <w:rPr>
          <w:rFonts w:ascii="SenBJS" w:hAnsi="SenBJS" w:cs="Arial"/>
          <w:sz w:val="21"/>
          <w:szCs w:val="21"/>
          <w:lang w:val="de-DE"/>
        </w:rPr>
        <w:t>, sexualisierte Ansprachen, Belästigungen und Gesten</w:t>
      </w:r>
      <w:r w:rsidRPr="00287F11">
        <w:rPr>
          <w:rFonts w:ascii="SenBJS" w:hAnsi="SenBJS" w:cs="Arial"/>
          <w:sz w:val="21"/>
          <w:szCs w:val="21"/>
          <w:lang w:val="de-DE"/>
        </w:rPr>
        <w:t xml:space="preserve"> werden geduldet</w:t>
      </w:r>
      <w:r w:rsidRPr="00DD5254">
        <w:rPr>
          <w:rFonts w:ascii="SenBJS" w:hAnsi="SenBJS" w:cs="Arial"/>
          <w:sz w:val="21"/>
          <w:szCs w:val="21"/>
          <w:lang w:val="de-DE"/>
        </w:rPr>
        <w:t>.</w:t>
      </w:r>
      <w:r w:rsidR="00127A86" w:rsidRPr="00DD5254">
        <w:rPr>
          <w:rFonts w:ascii="SenBJS" w:hAnsi="SenBJS" w:cs="Arial"/>
          <w:sz w:val="21"/>
          <w:szCs w:val="21"/>
          <w:lang w:val="de-DE"/>
        </w:rPr>
        <w:t xml:space="preserve"> </w:t>
      </w:r>
    </w:p>
    <w:p w14:paraId="1EF5ABB3" w14:textId="77777777" w:rsidR="00127A86" w:rsidRPr="00DD5254" w:rsidRDefault="00925E6B" w:rsidP="0041574E">
      <w:pPr>
        <w:pStyle w:val="Listenabsatz"/>
        <w:numPr>
          <w:ilvl w:val="1"/>
          <w:numId w:val="8"/>
        </w:numPr>
        <w:spacing w:after="120" w:line="276" w:lineRule="auto"/>
        <w:ind w:left="993" w:hanging="574"/>
        <w:rPr>
          <w:rFonts w:ascii="SenBJS" w:hAnsi="SenBJS" w:cs="Arial"/>
          <w:sz w:val="21"/>
          <w:szCs w:val="21"/>
          <w:lang w:val="de-DE"/>
        </w:rPr>
      </w:pPr>
      <w:r w:rsidRPr="00DD5254">
        <w:rPr>
          <w:rFonts w:ascii="SenBJS" w:hAnsi="SenBJS" w:cs="Arial"/>
          <w:sz w:val="21"/>
          <w:szCs w:val="21"/>
          <w:lang w:val="de-DE"/>
        </w:rPr>
        <w:t>Bei Grenzverletzungen ist immer einzuschreiten und schützend Position zu beziehen.</w:t>
      </w:r>
    </w:p>
    <w:p w14:paraId="41935395" w14:textId="1C46278B" w:rsidR="00127A86" w:rsidRPr="00DD5254" w:rsidRDefault="008C127D" w:rsidP="00D65D9D">
      <w:pPr>
        <w:pStyle w:val="Listenabsatz"/>
        <w:numPr>
          <w:ilvl w:val="1"/>
          <w:numId w:val="8"/>
        </w:numPr>
        <w:spacing w:after="120" w:line="276" w:lineRule="auto"/>
        <w:ind w:left="993" w:hanging="574"/>
        <w:rPr>
          <w:rFonts w:ascii="SenBJS" w:hAnsi="SenBJS" w:cs="Arial"/>
          <w:sz w:val="21"/>
          <w:szCs w:val="21"/>
          <w:lang w:val="de-DE"/>
        </w:rPr>
      </w:pPr>
      <w:r w:rsidRPr="00DD5254">
        <w:rPr>
          <w:rFonts w:ascii="SenBJS" w:hAnsi="SenBJS" w:cs="Arial"/>
          <w:sz w:val="21"/>
          <w:szCs w:val="21"/>
          <w:lang w:val="de-DE"/>
        </w:rPr>
        <w:t>Schüler</w:t>
      </w:r>
      <w:r w:rsidR="00287F11">
        <w:rPr>
          <w:rFonts w:ascii="SenBJS" w:hAnsi="SenBJS" w:cs="Arial"/>
          <w:sz w:val="21"/>
          <w:szCs w:val="21"/>
          <w:lang w:val="de-DE"/>
        </w:rPr>
        <w:t>*</w:t>
      </w:r>
      <w:r w:rsidRPr="00DD5254">
        <w:rPr>
          <w:rFonts w:ascii="SenBJS" w:hAnsi="SenBJS" w:cs="Arial"/>
          <w:sz w:val="21"/>
          <w:szCs w:val="21"/>
          <w:lang w:val="de-DE"/>
        </w:rPr>
        <w:t>:innen werden von Bezugspersonen mit ihrem Ruf- bzw. Vornamen und nicht mit Kosenamen angesprochen. Manchmal möchten Schüler</w:t>
      </w:r>
      <w:r w:rsidR="00287F11">
        <w:rPr>
          <w:rFonts w:ascii="SenBJS" w:hAnsi="SenBJS" w:cs="Arial"/>
          <w:sz w:val="21"/>
          <w:szCs w:val="21"/>
          <w:lang w:val="de-DE"/>
        </w:rPr>
        <w:t>*</w:t>
      </w:r>
      <w:r w:rsidRPr="00DD5254">
        <w:rPr>
          <w:rFonts w:ascii="SenBJS" w:hAnsi="SenBJS" w:cs="Arial"/>
          <w:sz w:val="21"/>
          <w:szCs w:val="21"/>
          <w:lang w:val="de-DE"/>
        </w:rPr>
        <w:t>innen auch von d</w:t>
      </w:r>
      <w:r w:rsidR="004D38CE" w:rsidRPr="00DD5254">
        <w:rPr>
          <w:rFonts w:ascii="SenBJS" w:hAnsi="SenBJS" w:cs="Arial"/>
          <w:sz w:val="21"/>
          <w:szCs w:val="21"/>
          <w:lang w:val="de-DE"/>
        </w:rPr>
        <w:t>e</w:t>
      </w:r>
      <w:r w:rsidRPr="00DD5254">
        <w:rPr>
          <w:rFonts w:ascii="SenBJS" w:hAnsi="SenBJS" w:cs="Arial"/>
          <w:sz w:val="21"/>
          <w:szCs w:val="21"/>
          <w:lang w:val="de-DE"/>
        </w:rPr>
        <w:t>r Lehrer</w:t>
      </w:r>
      <w:r w:rsidR="004D38CE" w:rsidRPr="00DD5254">
        <w:rPr>
          <w:rFonts w:ascii="SenBJS" w:hAnsi="SenBJS" w:cs="Arial"/>
          <w:sz w:val="21"/>
          <w:szCs w:val="21"/>
          <w:lang w:val="de-DE"/>
        </w:rPr>
        <w:t>kraft</w:t>
      </w:r>
      <w:r w:rsidRPr="00DD5254">
        <w:rPr>
          <w:rFonts w:ascii="SenBJS" w:hAnsi="SenBJS" w:cs="Arial"/>
          <w:sz w:val="21"/>
          <w:szCs w:val="21"/>
          <w:lang w:val="de-DE"/>
        </w:rPr>
        <w:t xml:space="preserve"> mit ihrem Spitznamen angeredet werden. Dann sollte dieses offen </w:t>
      </w:r>
      <w:r w:rsidRPr="00DD5254">
        <w:rPr>
          <w:rFonts w:ascii="SenBJS" w:hAnsi="SenBJS" w:cs="Arial"/>
          <w:sz w:val="21"/>
          <w:szCs w:val="21"/>
          <w:lang w:val="de-DE"/>
        </w:rPr>
        <w:lastRenderedPageBreak/>
        <w:t>kommuniziert worden sein, damit darüber keine Missverständnisse entstehen. Eine Ansprache mit Kosenamen wie z. B. „Schätzchen“, „Süße:r“ etc. ist zu unterlassen.</w:t>
      </w:r>
    </w:p>
    <w:p w14:paraId="6F52BE3C" w14:textId="5B896923" w:rsidR="008C127D" w:rsidRPr="00287F11" w:rsidRDefault="008C127D" w:rsidP="00D65D9D">
      <w:pPr>
        <w:pStyle w:val="Listenabsatz"/>
        <w:numPr>
          <w:ilvl w:val="1"/>
          <w:numId w:val="8"/>
        </w:numPr>
        <w:spacing w:after="120" w:line="276" w:lineRule="auto"/>
        <w:ind w:left="993" w:hanging="574"/>
        <w:rPr>
          <w:rFonts w:ascii="SenBJS" w:hAnsi="SenBJS" w:cs="Arial"/>
          <w:sz w:val="21"/>
          <w:szCs w:val="21"/>
          <w:lang w:val="de-DE"/>
        </w:rPr>
      </w:pPr>
      <w:r w:rsidRPr="00DD5254">
        <w:rPr>
          <w:rFonts w:ascii="SenBJS" w:hAnsi="SenBJS" w:cs="Arial"/>
          <w:sz w:val="21"/>
          <w:szCs w:val="21"/>
          <w:lang w:val="de-DE"/>
        </w:rPr>
        <w:t>Trans* Personen werden mit dem Pronomen ihres Identitätsgeschlechts angesprochen. Misgendering ist zu unterlassen</w:t>
      </w:r>
      <w:r w:rsidR="00057C34" w:rsidRPr="00DD5254">
        <w:rPr>
          <w:rFonts w:ascii="SenBJS" w:hAnsi="SenBJS" w:cs="Arial"/>
          <w:sz w:val="21"/>
          <w:szCs w:val="21"/>
          <w:lang w:val="de-DE"/>
        </w:rPr>
        <w:t xml:space="preserve">, </w:t>
      </w:r>
      <w:bookmarkStart w:id="0" w:name="_GoBack"/>
      <w:r w:rsidR="00057C34" w:rsidRPr="00287F11">
        <w:rPr>
          <w:rFonts w:ascii="SenBJS" w:hAnsi="SenBJS" w:cs="Arial"/>
          <w:sz w:val="21"/>
          <w:szCs w:val="21"/>
          <w:lang w:val="de-DE"/>
        </w:rPr>
        <w:t>auch wenn der offizielle Prozess noch nicht abgeschlossen ist.</w:t>
      </w:r>
    </w:p>
    <w:bookmarkEnd w:id="0"/>
    <w:p w14:paraId="066D2E14" w14:textId="77777777" w:rsidR="002C42FB" w:rsidRPr="00DD5254" w:rsidRDefault="002C42FB" w:rsidP="005F20A4">
      <w:pPr>
        <w:spacing w:after="120" w:line="276" w:lineRule="auto"/>
        <w:rPr>
          <w:rFonts w:ascii="SenBJS" w:hAnsi="SenBJS" w:cs="Arial"/>
          <w:sz w:val="21"/>
          <w:szCs w:val="21"/>
          <w:lang w:val="de-DE"/>
        </w:rPr>
      </w:pPr>
    </w:p>
    <w:p w14:paraId="3B9686C8" w14:textId="1B7CD21F" w:rsidR="00127A86" w:rsidRPr="00DD5254" w:rsidRDefault="009F419D" w:rsidP="00127A86">
      <w:pPr>
        <w:pStyle w:val="Listenabsatz"/>
        <w:numPr>
          <w:ilvl w:val="0"/>
          <w:numId w:val="8"/>
        </w:numPr>
        <w:spacing w:after="120" w:line="276" w:lineRule="auto"/>
        <w:rPr>
          <w:rFonts w:ascii="SenBJS" w:hAnsi="SenBJS" w:cs="Arial"/>
          <w:b/>
          <w:sz w:val="21"/>
          <w:szCs w:val="21"/>
          <w:lang w:val="de-DE"/>
        </w:rPr>
      </w:pPr>
      <w:r w:rsidRPr="00DD5254">
        <w:rPr>
          <w:rFonts w:ascii="SenBJS" w:hAnsi="SenBJS" w:cs="Arial"/>
          <w:b/>
          <w:sz w:val="21"/>
          <w:szCs w:val="21"/>
          <w:u w:val="single"/>
          <w:lang w:val="de-DE"/>
        </w:rPr>
        <w:t>Umgang mit und Nutzung von sozialen Netzwerken</w:t>
      </w:r>
      <w:r w:rsidR="00127A86" w:rsidRPr="00DD5254">
        <w:rPr>
          <w:rFonts w:ascii="SenBJS" w:hAnsi="SenBJS" w:cs="Arial"/>
          <w:b/>
          <w:sz w:val="21"/>
          <w:szCs w:val="21"/>
          <w:u w:val="single"/>
          <w:lang w:val="de-DE"/>
        </w:rPr>
        <w:br/>
      </w:r>
    </w:p>
    <w:p w14:paraId="61781879" w14:textId="66CFDCD8" w:rsidR="00127A86" w:rsidRPr="00DD5254" w:rsidRDefault="009F419D" w:rsidP="00127A86">
      <w:pPr>
        <w:pStyle w:val="Listenabsatz"/>
        <w:numPr>
          <w:ilvl w:val="1"/>
          <w:numId w:val="8"/>
        </w:numPr>
        <w:spacing w:after="120" w:line="276" w:lineRule="auto"/>
        <w:ind w:left="1134" w:hanging="774"/>
        <w:rPr>
          <w:rFonts w:ascii="SenBJS" w:hAnsi="SenBJS" w:cs="Arial"/>
          <w:sz w:val="21"/>
          <w:szCs w:val="21"/>
          <w:lang w:val="de-DE"/>
        </w:rPr>
      </w:pPr>
      <w:r w:rsidRPr="00DD5254">
        <w:rPr>
          <w:rFonts w:ascii="SenBJS" w:hAnsi="SenBJS" w:cs="Arial"/>
          <w:sz w:val="21"/>
          <w:szCs w:val="21"/>
          <w:lang w:val="de-DE"/>
        </w:rPr>
        <w:t>Bei Filmen, die im unterrichtlichen Kontext gezeigt werden und deren Einsatz pädagogisch und didaktisch begründet ist, sollte die Lehrkraft darauf achten, dass alle Zuschauer</w:t>
      </w:r>
      <w:r w:rsidR="00287F11">
        <w:rPr>
          <w:rFonts w:ascii="SenBJS" w:hAnsi="SenBJS" w:cs="Arial"/>
          <w:sz w:val="21"/>
          <w:szCs w:val="21"/>
          <w:lang w:val="de-DE"/>
        </w:rPr>
        <w:t>*</w:t>
      </w:r>
      <w:r w:rsidRPr="00DD5254">
        <w:rPr>
          <w:rFonts w:ascii="SenBJS" w:hAnsi="SenBJS" w:cs="Arial"/>
          <w:sz w:val="21"/>
          <w:szCs w:val="21"/>
          <w:lang w:val="de-DE"/>
        </w:rPr>
        <w:t>innen bei einer schulischen Filmvorführung das Alter einer auf dem genutzten Bildträger angebrachten Alterskennzeichnung erreicht haben. Keinesfalls genutzt werden dürfen indizierte Medien (vgl. § 12 Abs.1 JuSchG).</w:t>
      </w:r>
    </w:p>
    <w:p w14:paraId="77A24A2A" w14:textId="30B0682D" w:rsidR="00127A86" w:rsidRPr="00DD5254" w:rsidRDefault="009F419D" w:rsidP="00127A86">
      <w:pPr>
        <w:pStyle w:val="Listenabsatz"/>
        <w:numPr>
          <w:ilvl w:val="1"/>
          <w:numId w:val="8"/>
        </w:numPr>
        <w:spacing w:after="120" w:line="276" w:lineRule="auto"/>
        <w:ind w:left="1134" w:hanging="774"/>
        <w:rPr>
          <w:rFonts w:ascii="SenBJS" w:hAnsi="SenBJS" w:cs="Arial"/>
          <w:sz w:val="21"/>
          <w:szCs w:val="21"/>
          <w:lang w:val="de-DE"/>
        </w:rPr>
      </w:pPr>
      <w:r w:rsidRPr="00DD5254">
        <w:rPr>
          <w:rFonts w:ascii="SenBJS" w:hAnsi="SenBJS" w:cs="Arial"/>
          <w:sz w:val="21"/>
          <w:szCs w:val="21"/>
          <w:lang w:val="de-DE"/>
        </w:rPr>
        <w:t>Die Nutzung von sozialen Netzwerken und Instant Messenger von Bezugspersonen im Kontakt mit Schüler</w:t>
      </w:r>
      <w:r w:rsidR="00287F11">
        <w:rPr>
          <w:rFonts w:ascii="SenBJS" w:hAnsi="SenBJS" w:cs="Arial"/>
          <w:sz w:val="21"/>
          <w:szCs w:val="21"/>
          <w:lang w:val="de-DE"/>
        </w:rPr>
        <w:t>*</w:t>
      </w:r>
      <w:r w:rsidRPr="00DD5254">
        <w:rPr>
          <w:rFonts w:ascii="SenBJS" w:hAnsi="SenBJS" w:cs="Arial"/>
          <w:sz w:val="21"/>
          <w:szCs w:val="21"/>
          <w:lang w:val="de-DE"/>
        </w:rPr>
        <w:t xml:space="preserve">innen ist </w:t>
      </w:r>
      <w:r w:rsidRPr="00287F11">
        <w:rPr>
          <w:rFonts w:ascii="SenBJS" w:hAnsi="SenBJS" w:cs="Arial"/>
          <w:sz w:val="21"/>
          <w:szCs w:val="21"/>
          <w:lang w:val="de-DE"/>
        </w:rPr>
        <w:t xml:space="preserve">zu privaten Zwecken </w:t>
      </w:r>
      <w:r w:rsidRPr="00DD5254">
        <w:rPr>
          <w:rFonts w:ascii="SenBJS" w:hAnsi="SenBJS" w:cs="Arial"/>
          <w:sz w:val="21"/>
          <w:szCs w:val="21"/>
          <w:lang w:val="de-DE"/>
        </w:rPr>
        <w:t>nicht zulässig.</w:t>
      </w:r>
      <w:r w:rsidR="00127A86" w:rsidRPr="00DD5254">
        <w:rPr>
          <w:rFonts w:ascii="SenBJS" w:hAnsi="SenBJS" w:cs="Arial"/>
          <w:sz w:val="21"/>
          <w:szCs w:val="21"/>
          <w:lang w:val="de-DE"/>
        </w:rPr>
        <w:t xml:space="preserve"> </w:t>
      </w:r>
    </w:p>
    <w:p w14:paraId="3C5D283D" w14:textId="0FCB5313" w:rsidR="00127A86" w:rsidRPr="00DD5254" w:rsidRDefault="001C2649" w:rsidP="00127A86">
      <w:pPr>
        <w:pStyle w:val="Listenabsatz"/>
        <w:numPr>
          <w:ilvl w:val="1"/>
          <w:numId w:val="8"/>
        </w:numPr>
        <w:spacing w:after="120" w:line="276" w:lineRule="auto"/>
        <w:ind w:left="1134" w:hanging="774"/>
        <w:rPr>
          <w:rFonts w:ascii="SenBJS" w:hAnsi="SenBJS" w:cs="Arial"/>
          <w:sz w:val="21"/>
          <w:szCs w:val="21"/>
          <w:lang w:val="de-DE"/>
        </w:rPr>
      </w:pPr>
      <w:r w:rsidRPr="00DD5254">
        <w:rPr>
          <w:rFonts w:ascii="SenBJS" w:hAnsi="SenBJS" w:cs="Arial"/>
          <w:sz w:val="21"/>
          <w:szCs w:val="21"/>
          <w:lang w:val="de-DE"/>
        </w:rPr>
        <w:t>Zur Kommunikation mit Schüler</w:t>
      </w:r>
      <w:r w:rsidR="00287F11">
        <w:rPr>
          <w:rFonts w:ascii="SenBJS" w:hAnsi="SenBJS" w:cs="Arial"/>
          <w:sz w:val="21"/>
          <w:szCs w:val="21"/>
          <w:lang w:val="de-DE"/>
        </w:rPr>
        <w:t>*</w:t>
      </w:r>
      <w:r w:rsidRPr="00DD5254">
        <w:rPr>
          <w:rFonts w:ascii="SenBJS" w:hAnsi="SenBJS" w:cs="Arial"/>
          <w:sz w:val="21"/>
          <w:szCs w:val="21"/>
          <w:lang w:val="de-DE"/>
        </w:rPr>
        <w:t xml:space="preserve">innen werden ausschließlich </w:t>
      </w:r>
      <w:r w:rsidRPr="00287F11">
        <w:rPr>
          <w:rFonts w:ascii="SenBJS" w:hAnsi="SenBJS" w:cs="Arial"/>
          <w:sz w:val="21"/>
          <w:szCs w:val="21"/>
          <w:lang w:val="de-DE"/>
        </w:rPr>
        <w:t xml:space="preserve">mobile Diensttelefone </w:t>
      </w:r>
      <w:r w:rsidRPr="00DD5254">
        <w:rPr>
          <w:rFonts w:ascii="SenBJS" w:hAnsi="SenBJS" w:cs="Arial"/>
          <w:sz w:val="21"/>
          <w:szCs w:val="21"/>
          <w:lang w:val="de-DE"/>
        </w:rPr>
        <w:t>genutzt (</w:t>
      </w:r>
      <w:r w:rsidRPr="00DD5254">
        <w:rPr>
          <w:rFonts w:ascii="SenBJS" w:hAnsi="SenBJS" w:cs="Arial"/>
          <w:i/>
          <w:sz w:val="21"/>
          <w:szCs w:val="21"/>
          <w:lang w:val="de-DE"/>
        </w:rPr>
        <w:t>die anzuschaffen wären</w:t>
      </w:r>
      <w:r w:rsidRPr="00DD5254">
        <w:rPr>
          <w:rFonts w:ascii="SenBJS" w:hAnsi="SenBJS" w:cs="Arial"/>
          <w:sz w:val="21"/>
          <w:szCs w:val="21"/>
          <w:lang w:val="de-DE"/>
        </w:rPr>
        <w:t>). Lehrkräfte geben ihre privaten Kontaktdaten niemals an Schüler</w:t>
      </w:r>
      <w:r w:rsidR="00287F11">
        <w:rPr>
          <w:rFonts w:ascii="SenBJS" w:hAnsi="SenBJS" w:cs="Arial"/>
          <w:sz w:val="21"/>
          <w:szCs w:val="21"/>
          <w:lang w:val="de-DE"/>
        </w:rPr>
        <w:t>*</w:t>
      </w:r>
      <w:r w:rsidRPr="00DD5254">
        <w:rPr>
          <w:rFonts w:ascii="SenBJS" w:hAnsi="SenBJS" w:cs="Arial"/>
          <w:sz w:val="21"/>
          <w:szCs w:val="21"/>
          <w:lang w:val="de-DE"/>
        </w:rPr>
        <w:t>innen.</w:t>
      </w:r>
      <w:r w:rsidR="003E58D7" w:rsidRPr="00DD5254">
        <w:rPr>
          <w:rFonts w:ascii="SenBJS" w:hAnsi="SenBJS" w:cs="Arial"/>
          <w:sz w:val="21"/>
          <w:szCs w:val="21"/>
          <w:lang w:val="de-DE"/>
        </w:rPr>
        <w:t xml:space="preserve"> </w:t>
      </w:r>
      <w:r w:rsidRPr="00DD5254">
        <w:rPr>
          <w:rFonts w:ascii="SenBJS" w:hAnsi="SenBJS" w:cs="Arial"/>
          <w:sz w:val="21"/>
          <w:szCs w:val="21"/>
          <w:lang w:val="de-DE"/>
        </w:rPr>
        <w:t>weiter und speichern keine Kontaktdaten von ihnen auf ihren privaten</w:t>
      </w:r>
      <w:r w:rsidR="003E58D7" w:rsidRPr="00DD5254">
        <w:rPr>
          <w:rFonts w:ascii="SenBJS" w:hAnsi="SenBJS" w:cs="Arial"/>
          <w:sz w:val="21"/>
          <w:szCs w:val="21"/>
          <w:lang w:val="de-DE"/>
        </w:rPr>
        <w:t xml:space="preserve"> </w:t>
      </w:r>
      <w:r w:rsidRPr="00DD5254">
        <w:rPr>
          <w:rFonts w:ascii="SenBJS" w:hAnsi="SenBJS" w:cs="Arial"/>
          <w:sz w:val="21"/>
          <w:szCs w:val="21"/>
          <w:lang w:val="de-DE"/>
        </w:rPr>
        <w:t>Geräten.</w:t>
      </w:r>
    </w:p>
    <w:p w14:paraId="22B22AF7" w14:textId="77777777" w:rsidR="00127A86" w:rsidRPr="00DD5254" w:rsidRDefault="009F419D" w:rsidP="00127A86">
      <w:pPr>
        <w:pStyle w:val="Listenabsatz"/>
        <w:numPr>
          <w:ilvl w:val="1"/>
          <w:numId w:val="8"/>
        </w:numPr>
        <w:spacing w:after="120" w:line="276" w:lineRule="auto"/>
        <w:ind w:left="1134" w:hanging="774"/>
        <w:rPr>
          <w:rFonts w:ascii="SenBJS" w:hAnsi="SenBJS" w:cs="Arial"/>
          <w:sz w:val="21"/>
          <w:szCs w:val="21"/>
          <w:lang w:val="de-DE"/>
        </w:rPr>
      </w:pPr>
      <w:r w:rsidRPr="00DD5254">
        <w:rPr>
          <w:rFonts w:ascii="SenBJS" w:hAnsi="SenBJS" w:cs="Arial"/>
          <w:sz w:val="21"/>
          <w:szCs w:val="21"/>
          <w:lang w:val="de-DE"/>
        </w:rPr>
        <w:t>Das Fotografieren und Filmen während des Unterrichts und in den Pausen ist im gesamten Schulgebäude und auf dem Schulgelände verboten, wenn es nicht ausdrücklich von allen beteiligten Personen genehmigt wurde oder unterrichtlich erforderlich ist.</w:t>
      </w:r>
    </w:p>
    <w:p w14:paraId="099214B0" w14:textId="77777777" w:rsidR="00127A86" w:rsidRPr="00DD5254" w:rsidRDefault="009F419D" w:rsidP="00127A86">
      <w:pPr>
        <w:pStyle w:val="Listenabsatz"/>
        <w:numPr>
          <w:ilvl w:val="1"/>
          <w:numId w:val="8"/>
        </w:numPr>
        <w:spacing w:after="120" w:line="276" w:lineRule="auto"/>
        <w:ind w:left="1134" w:hanging="774"/>
        <w:rPr>
          <w:rFonts w:ascii="SenBJS" w:hAnsi="SenBJS" w:cs="Arial"/>
          <w:sz w:val="21"/>
          <w:szCs w:val="21"/>
          <w:lang w:val="de-DE"/>
        </w:rPr>
      </w:pPr>
      <w:r w:rsidRPr="00DD5254">
        <w:rPr>
          <w:rFonts w:ascii="SenBJS" w:hAnsi="SenBJS" w:cs="Arial"/>
          <w:sz w:val="21"/>
          <w:szCs w:val="21"/>
          <w:lang w:val="de-DE"/>
        </w:rPr>
        <w:t>Bei Veröffentlichungen ist das allgemeine Persönlichkeitsrecht, insbesondere das Recht am eigenen Bild, zu achten.</w:t>
      </w:r>
    </w:p>
    <w:p w14:paraId="0575A586" w14:textId="71F139F5" w:rsidR="009F419D" w:rsidRPr="00DD5254" w:rsidRDefault="009F419D" w:rsidP="00127A86">
      <w:pPr>
        <w:pStyle w:val="Listenabsatz"/>
        <w:numPr>
          <w:ilvl w:val="1"/>
          <w:numId w:val="8"/>
        </w:numPr>
        <w:spacing w:after="120" w:line="276" w:lineRule="auto"/>
        <w:ind w:left="1134" w:hanging="774"/>
        <w:rPr>
          <w:rFonts w:ascii="SenBJS" w:hAnsi="SenBJS" w:cs="Arial"/>
          <w:sz w:val="21"/>
          <w:szCs w:val="21"/>
          <w:lang w:val="de-DE"/>
        </w:rPr>
      </w:pPr>
      <w:r w:rsidRPr="00DD5254">
        <w:rPr>
          <w:rFonts w:ascii="SenBJS" w:hAnsi="SenBJS" w:cs="Arial"/>
          <w:sz w:val="21"/>
          <w:szCs w:val="21"/>
          <w:lang w:val="de-DE"/>
        </w:rPr>
        <w:t>Bilder von Schüler</w:t>
      </w:r>
      <w:r w:rsidR="00287F11">
        <w:rPr>
          <w:rFonts w:ascii="SenBJS" w:hAnsi="SenBJS" w:cs="Arial"/>
          <w:sz w:val="21"/>
          <w:szCs w:val="21"/>
          <w:lang w:val="de-DE"/>
        </w:rPr>
        <w:t>*</w:t>
      </w:r>
      <w:r w:rsidRPr="00DD5254">
        <w:rPr>
          <w:rFonts w:ascii="SenBJS" w:hAnsi="SenBJS" w:cs="Arial"/>
          <w:sz w:val="21"/>
          <w:szCs w:val="21"/>
          <w:lang w:val="de-DE"/>
        </w:rPr>
        <w:t>innen werden nicht auf privaten Geräten gespeichert und werden ausschließlich für die Arbeit im schulischen Kontext verwendet.</w:t>
      </w:r>
    </w:p>
    <w:p w14:paraId="7283256B" w14:textId="314EDA81" w:rsidR="009F6FCA" w:rsidRPr="00DD5254" w:rsidRDefault="009F6FCA" w:rsidP="005F20A4">
      <w:pPr>
        <w:spacing w:after="120" w:line="276" w:lineRule="auto"/>
        <w:rPr>
          <w:rFonts w:ascii="SenBJS" w:hAnsi="SenBJS" w:cs="Arial"/>
          <w:sz w:val="21"/>
          <w:szCs w:val="21"/>
          <w:lang w:val="de-DE"/>
        </w:rPr>
      </w:pPr>
    </w:p>
    <w:p w14:paraId="29A1AD8B" w14:textId="617D98CB" w:rsidR="00127A86" w:rsidRPr="00DD5254" w:rsidRDefault="00BF7212" w:rsidP="00127A86">
      <w:pPr>
        <w:pStyle w:val="Listenabsatz"/>
        <w:numPr>
          <w:ilvl w:val="0"/>
          <w:numId w:val="8"/>
        </w:numPr>
        <w:spacing w:after="120" w:line="276" w:lineRule="auto"/>
        <w:rPr>
          <w:rFonts w:ascii="SenBJS" w:hAnsi="SenBJS" w:cs="Arial"/>
          <w:b/>
          <w:sz w:val="21"/>
          <w:szCs w:val="21"/>
          <w:u w:val="single"/>
          <w:lang w:val="de-DE"/>
        </w:rPr>
      </w:pPr>
      <w:r w:rsidRPr="00DD5254">
        <w:rPr>
          <w:rFonts w:ascii="SenBJS" w:hAnsi="SenBJS" w:cs="Arial"/>
          <w:b/>
          <w:sz w:val="21"/>
          <w:szCs w:val="21"/>
          <w:u w:val="single"/>
          <w:lang w:val="de-DE"/>
        </w:rPr>
        <w:t>Achtung der Privatsphäre</w:t>
      </w:r>
      <w:r w:rsidR="00127A86" w:rsidRPr="00DD5254">
        <w:rPr>
          <w:rFonts w:ascii="SenBJS" w:hAnsi="SenBJS" w:cs="Arial"/>
          <w:b/>
          <w:sz w:val="21"/>
          <w:szCs w:val="21"/>
          <w:u w:val="single"/>
          <w:lang w:val="de-DE"/>
        </w:rPr>
        <w:br/>
      </w:r>
    </w:p>
    <w:p w14:paraId="3ADAAAB8" w14:textId="2D1B4132" w:rsidR="00127A86" w:rsidRPr="00DD5254" w:rsidRDefault="00BF7212" w:rsidP="005F20A4">
      <w:pPr>
        <w:pStyle w:val="Listenabsatz"/>
        <w:numPr>
          <w:ilvl w:val="1"/>
          <w:numId w:val="8"/>
        </w:numPr>
        <w:spacing w:after="120" w:line="276" w:lineRule="auto"/>
        <w:rPr>
          <w:rFonts w:ascii="SenBJS" w:hAnsi="SenBJS" w:cs="Arial"/>
          <w:sz w:val="21"/>
          <w:szCs w:val="21"/>
          <w:lang w:val="de-DE"/>
        </w:rPr>
      </w:pPr>
      <w:r w:rsidRPr="00DD5254">
        <w:rPr>
          <w:rFonts w:ascii="SenBJS" w:hAnsi="SenBJS" w:cs="Arial"/>
          <w:sz w:val="21"/>
          <w:szCs w:val="21"/>
          <w:lang w:val="de-DE"/>
        </w:rPr>
        <w:t>Die Privatsphäre jedes Einzelnen ist generell zu achten (Unterkünfte, Umkleid</w:t>
      </w:r>
      <w:r w:rsidR="00287F11">
        <w:rPr>
          <w:rFonts w:ascii="SenBJS" w:hAnsi="SenBJS" w:cs="Arial"/>
          <w:sz w:val="21"/>
          <w:szCs w:val="21"/>
          <w:lang w:val="de-DE"/>
        </w:rPr>
        <w:t>eräume, Toiletten, ...). Lehrer*</w:t>
      </w:r>
      <w:r w:rsidRPr="00DD5254">
        <w:rPr>
          <w:rFonts w:ascii="SenBJS" w:hAnsi="SenBJS" w:cs="Arial"/>
          <w:sz w:val="21"/>
          <w:szCs w:val="21"/>
          <w:lang w:val="de-DE"/>
        </w:rPr>
        <w:t xml:space="preserve">innen betreten nicht </w:t>
      </w:r>
      <w:r w:rsidR="00411FEC" w:rsidRPr="00DD5254">
        <w:rPr>
          <w:rFonts w:ascii="SenBJS" w:hAnsi="SenBJS" w:cs="Arial"/>
          <w:sz w:val="21"/>
          <w:szCs w:val="21"/>
          <w:lang w:val="de-DE"/>
        </w:rPr>
        <w:t>unangekündigt</w:t>
      </w:r>
      <w:r w:rsidR="005F3511" w:rsidRPr="00DD5254">
        <w:rPr>
          <w:rFonts w:ascii="SenBJS" w:hAnsi="SenBJS" w:cs="Arial"/>
          <w:sz w:val="21"/>
          <w:szCs w:val="21"/>
          <w:lang w:val="de-DE"/>
        </w:rPr>
        <w:t xml:space="preserve"> und nur wenn es die Situa</w:t>
      </w:r>
      <w:r w:rsidR="00B50777" w:rsidRPr="00DD5254">
        <w:rPr>
          <w:rFonts w:ascii="SenBJS" w:hAnsi="SenBJS" w:cs="Arial"/>
          <w:sz w:val="21"/>
          <w:szCs w:val="21"/>
          <w:lang w:val="de-DE"/>
        </w:rPr>
        <w:t>tion erfordert</w:t>
      </w:r>
      <w:r w:rsidR="00411FEC" w:rsidRPr="00DD5254">
        <w:rPr>
          <w:rFonts w:ascii="SenBJS" w:hAnsi="SenBJS" w:cs="Arial"/>
          <w:sz w:val="21"/>
          <w:szCs w:val="21"/>
          <w:lang w:val="de-DE"/>
        </w:rPr>
        <w:t xml:space="preserve"> </w:t>
      </w:r>
      <w:r w:rsidRPr="00DD5254">
        <w:rPr>
          <w:rFonts w:ascii="SenBJS" w:hAnsi="SenBJS" w:cs="Arial"/>
          <w:sz w:val="21"/>
          <w:szCs w:val="21"/>
          <w:lang w:val="de-DE"/>
        </w:rPr>
        <w:t>die Umkleidekabinen der Schüler</w:t>
      </w:r>
      <w:r w:rsidR="00287F11">
        <w:rPr>
          <w:rFonts w:ascii="SenBJS" w:hAnsi="SenBJS" w:cs="Arial"/>
          <w:sz w:val="21"/>
          <w:szCs w:val="21"/>
          <w:lang w:val="de-DE"/>
        </w:rPr>
        <w:t>*</w:t>
      </w:r>
      <w:r w:rsidRPr="00DD5254">
        <w:rPr>
          <w:rFonts w:ascii="SenBJS" w:hAnsi="SenBJS" w:cs="Arial"/>
          <w:sz w:val="21"/>
          <w:szCs w:val="21"/>
          <w:lang w:val="de-DE"/>
        </w:rPr>
        <w:t>innen in der Sporthalle bzw. im Schwimmbad.</w:t>
      </w:r>
      <w:r w:rsidR="00127A86" w:rsidRPr="00DD5254">
        <w:rPr>
          <w:rFonts w:ascii="SenBJS" w:hAnsi="SenBJS" w:cs="Arial"/>
          <w:sz w:val="21"/>
          <w:szCs w:val="21"/>
          <w:lang w:val="de-DE"/>
        </w:rPr>
        <w:br/>
      </w:r>
    </w:p>
    <w:p w14:paraId="69FAF552" w14:textId="6963F5D4" w:rsidR="003B5312" w:rsidRPr="00DD5254" w:rsidRDefault="003B5312" w:rsidP="00127A86">
      <w:pPr>
        <w:pStyle w:val="Listenabsatz"/>
        <w:numPr>
          <w:ilvl w:val="0"/>
          <w:numId w:val="8"/>
        </w:numPr>
        <w:spacing w:after="120" w:line="276" w:lineRule="auto"/>
        <w:rPr>
          <w:rFonts w:ascii="SenBJS" w:hAnsi="SenBJS" w:cs="Arial"/>
          <w:b/>
          <w:sz w:val="21"/>
          <w:szCs w:val="21"/>
          <w:lang w:val="de-DE"/>
        </w:rPr>
      </w:pPr>
      <w:r w:rsidRPr="00DD5254">
        <w:rPr>
          <w:rFonts w:ascii="SenBJS" w:hAnsi="SenBJS" w:cs="Arial"/>
          <w:b/>
          <w:sz w:val="21"/>
          <w:szCs w:val="21"/>
          <w:u w:val="single"/>
          <w:lang w:val="de-DE"/>
        </w:rPr>
        <w:t>Pädagogische Maßnahmen</w:t>
      </w:r>
    </w:p>
    <w:p w14:paraId="424D125D" w14:textId="65EBE44E" w:rsidR="00F34F86" w:rsidRPr="00DD5254" w:rsidRDefault="003B5312" w:rsidP="005F20A4">
      <w:pPr>
        <w:spacing w:after="120" w:line="276" w:lineRule="auto"/>
        <w:rPr>
          <w:rFonts w:ascii="SenBJS" w:hAnsi="SenBJS" w:cs="Arial"/>
          <w:sz w:val="21"/>
          <w:szCs w:val="21"/>
          <w:lang w:val="de-DE"/>
        </w:rPr>
      </w:pPr>
      <w:r w:rsidRPr="00DD5254">
        <w:rPr>
          <w:rFonts w:ascii="SenBJS" w:hAnsi="SenBJS" w:cs="Arial"/>
          <w:sz w:val="21"/>
          <w:szCs w:val="21"/>
          <w:lang w:val="de-DE"/>
        </w:rPr>
        <w:t>Bei pädagogischen Maßnahmen ist jede Androhung und jede Form von Gewalt, Nötigung, Drohung oder Freiheitsentzug untersagt.</w:t>
      </w:r>
    </w:p>
    <w:p w14:paraId="64989B05" w14:textId="77777777" w:rsidR="00127A86" w:rsidRPr="00DD5254" w:rsidRDefault="009757A9" w:rsidP="005F20A4">
      <w:pPr>
        <w:spacing w:after="120" w:line="276" w:lineRule="auto"/>
        <w:rPr>
          <w:rFonts w:ascii="SenBJS" w:hAnsi="SenBJS" w:cs="Arial"/>
          <w:sz w:val="21"/>
          <w:szCs w:val="21"/>
          <w:lang w:val="de-DE"/>
        </w:rPr>
      </w:pPr>
      <w:r w:rsidRPr="00DD5254">
        <w:rPr>
          <w:rFonts w:ascii="SenBJS" w:hAnsi="SenBJS" w:cs="Arial"/>
          <w:sz w:val="21"/>
          <w:szCs w:val="21"/>
          <w:lang w:val="de-DE"/>
        </w:rPr>
        <w:t xml:space="preserve">Erzieherische Maßnahmen </w:t>
      </w:r>
      <w:r w:rsidR="006D30D7" w:rsidRPr="00DD5254">
        <w:rPr>
          <w:rFonts w:ascii="SenBJS" w:hAnsi="SenBJS" w:cs="Arial"/>
          <w:sz w:val="21"/>
          <w:szCs w:val="21"/>
          <w:lang w:val="de-DE"/>
        </w:rPr>
        <w:t xml:space="preserve">werden so </w:t>
      </w:r>
      <w:r w:rsidRPr="00DD5254">
        <w:rPr>
          <w:rFonts w:ascii="SenBJS" w:hAnsi="SenBJS" w:cs="Arial"/>
          <w:sz w:val="21"/>
          <w:szCs w:val="21"/>
          <w:lang w:val="de-DE"/>
        </w:rPr>
        <w:t>gestalte</w:t>
      </w:r>
      <w:r w:rsidR="006D30D7" w:rsidRPr="00DD5254">
        <w:rPr>
          <w:rFonts w:ascii="SenBJS" w:hAnsi="SenBJS" w:cs="Arial"/>
          <w:sz w:val="21"/>
          <w:szCs w:val="21"/>
          <w:lang w:val="de-DE"/>
        </w:rPr>
        <w:t>t</w:t>
      </w:r>
      <w:r w:rsidRPr="00DD5254">
        <w:rPr>
          <w:rFonts w:ascii="SenBJS" w:hAnsi="SenBJS" w:cs="Arial"/>
          <w:sz w:val="21"/>
          <w:szCs w:val="21"/>
          <w:lang w:val="de-DE"/>
        </w:rPr>
        <w:t xml:space="preserve">, dass </w:t>
      </w:r>
      <w:r w:rsidR="006D30D7" w:rsidRPr="00DD5254">
        <w:rPr>
          <w:rFonts w:ascii="SenBJS" w:hAnsi="SenBJS" w:cs="Arial"/>
          <w:sz w:val="21"/>
          <w:szCs w:val="21"/>
          <w:lang w:val="de-DE"/>
        </w:rPr>
        <w:t>diese</w:t>
      </w:r>
      <w:r w:rsidRPr="00DD5254">
        <w:rPr>
          <w:rFonts w:ascii="SenBJS" w:hAnsi="SenBJS" w:cs="Arial"/>
          <w:sz w:val="21"/>
          <w:szCs w:val="21"/>
          <w:lang w:val="de-DE"/>
        </w:rPr>
        <w:t xml:space="preserve"> die persönlichen Grenzen von Schutzbefohlenen nicht überschreiten. </w:t>
      </w:r>
      <w:r w:rsidR="00AA4F67" w:rsidRPr="00DD5254">
        <w:rPr>
          <w:rFonts w:ascii="SenBJS" w:hAnsi="SenBJS" w:cs="Arial"/>
          <w:sz w:val="21"/>
          <w:szCs w:val="21"/>
          <w:lang w:val="de-DE"/>
        </w:rPr>
        <w:t>Die Maßnahmen müssen</w:t>
      </w:r>
      <w:r w:rsidRPr="00DD5254">
        <w:rPr>
          <w:rFonts w:ascii="SenBJS" w:hAnsi="SenBJS" w:cs="Arial"/>
          <w:sz w:val="21"/>
          <w:szCs w:val="21"/>
          <w:lang w:val="de-DE"/>
        </w:rPr>
        <w:t xml:space="preserve"> im direkten Bezug zum Fehlverhalten stehen, angemessen, konsequent und für die Betroffenen plausibel </w:t>
      </w:r>
      <w:r w:rsidR="00CB4B59" w:rsidRPr="00DD5254">
        <w:rPr>
          <w:rFonts w:ascii="SenBJS" w:hAnsi="SenBJS" w:cs="Arial"/>
          <w:sz w:val="21"/>
          <w:szCs w:val="21"/>
          <w:lang w:val="de-DE"/>
        </w:rPr>
        <w:t>sind.</w:t>
      </w:r>
    </w:p>
    <w:p w14:paraId="518AEA03" w14:textId="7D8553CC" w:rsidR="00127A86" w:rsidRPr="00DD5254" w:rsidRDefault="00786808" w:rsidP="003677DB">
      <w:pPr>
        <w:pStyle w:val="Listenabsatz"/>
        <w:numPr>
          <w:ilvl w:val="0"/>
          <w:numId w:val="8"/>
        </w:numPr>
        <w:spacing w:after="120" w:line="276" w:lineRule="auto"/>
        <w:rPr>
          <w:rFonts w:ascii="SenBJS" w:hAnsi="SenBJS" w:cs="Arial"/>
          <w:sz w:val="21"/>
          <w:szCs w:val="21"/>
          <w:lang w:val="de-DE"/>
        </w:rPr>
      </w:pPr>
      <w:r w:rsidRPr="00DD5254">
        <w:rPr>
          <w:rFonts w:ascii="SenBJS" w:hAnsi="SenBJS" w:cs="Arial"/>
          <w:b/>
          <w:sz w:val="21"/>
          <w:szCs w:val="21"/>
          <w:u w:val="single"/>
          <w:lang w:val="de-DE"/>
        </w:rPr>
        <w:t>Verhalten auf mehrtägigen Fahrten</w:t>
      </w:r>
      <w:r w:rsidR="00127A86" w:rsidRPr="00DD5254">
        <w:rPr>
          <w:rFonts w:ascii="SenBJS" w:hAnsi="SenBJS" w:cs="Arial"/>
          <w:b/>
          <w:sz w:val="21"/>
          <w:szCs w:val="21"/>
          <w:u w:val="single"/>
          <w:lang w:val="de-DE"/>
        </w:rPr>
        <w:br/>
      </w:r>
    </w:p>
    <w:p w14:paraId="71419F33" w14:textId="3590F226" w:rsidR="00127A86" w:rsidRPr="00DD5254" w:rsidRDefault="00786808" w:rsidP="00C4632F">
      <w:pPr>
        <w:pStyle w:val="Listenabsatz"/>
        <w:numPr>
          <w:ilvl w:val="1"/>
          <w:numId w:val="8"/>
        </w:numPr>
        <w:spacing w:after="120" w:line="276" w:lineRule="auto"/>
        <w:rPr>
          <w:rFonts w:ascii="SenBJS" w:hAnsi="SenBJS" w:cs="Arial"/>
          <w:sz w:val="21"/>
          <w:szCs w:val="21"/>
          <w:lang w:val="de-DE"/>
        </w:rPr>
      </w:pPr>
      <w:r w:rsidRPr="00DD5254">
        <w:rPr>
          <w:rFonts w:ascii="SenBJS" w:hAnsi="SenBJS" w:cs="Arial"/>
          <w:sz w:val="21"/>
          <w:szCs w:val="21"/>
          <w:lang w:val="de-DE"/>
        </w:rPr>
        <w:t>Auf mehrtägigen Fahrten müssen Schüler</w:t>
      </w:r>
      <w:r w:rsidR="00287F11">
        <w:rPr>
          <w:rFonts w:ascii="SenBJS" w:hAnsi="SenBJS" w:cs="Arial"/>
          <w:sz w:val="21"/>
          <w:szCs w:val="21"/>
          <w:lang w:val="de-DE"/>
        </w:rPr>
        <w:t>*</w:t>
      </w:r>
      <w:r w:rsidRPr="00DD5254">
        <w:rPr>
          <w:rFonts w:ascii="SenBJS" w:hAnsi="SenBJS" w:cs="Arial"/>
          <w:sz w:val="21"/>
          <w:szCs w:val="21"/>
          <w:lang w:val="de-DE"/>
        </w:rPr>
        <w:t>innen von einer ausreichenden Anzahl erwachsener Bezugspersonen begleitet werden. Die Gruppe der Begleitpersonen soll die Gruppe der Schüler</w:t>
      </w:r>
      <w:r w:rsidR="00287F11">
        <w:rPr>
          <w:rFonts w:ascii="SenBJS" w:hAnsi="SenBJS" w:cs="Arial"/>
          <w:sz w:val="21"/>
          <w:szCs w:val="21"/>
          <w:lang w:val="de-DE"/>
        </w:rPr>
        <w:t>*</w:t>
      </w:r>
      <w:r w:rsidRPr="00DD5254">
        <w:rPr>
          <w:rFonts w:ascii="SenBJS" w:hAnsi="SenBJS" w:cs="Arial"/>
          <w:sz w:val="21"/>
          <w:szCs w:val="21"/>
          <w:lang w:val="de-DE"/>
        </w:rPr>
        <w:t>:innen widerspiegeln. Die Regelungen der entsprechenden Verord</w:t>
      </w:r>
      <w:r w:rsidR="00120EDD" w:rsidRPr="00DD5254">
        <w:rPr>
          <w:rFonts w:ascii="SenBJS" w:hAnsi="SenBJS" w:cs="Arial"/>
          <w:sz w:val="21"/>
          <w:szCs w:val="21"/>
          <w:lang w:val="de-DE"/>
        </w:rPr>
        <w:t>n</w:t>
      </w:r>
      <w:r w:rsidRPr="00DD5254">
        <w:rPr>
          <w:rFonts w:ascii="SenBJS" w:hAnsi="SenBJS" w:cs="Arial"/>
          <w:sz w:val="21"/>
          <w:szCs w:val="21"/>
          <w:lang w:val="de-DE"/>
        </w:rPr>
        <w:t>ungen sind zu beachten</w:t>
      </w:r>
      <w:r w:rsidR="009D653E" w:rsidRPr="00DD5254">
        <w:rPr>
          <w:rFonts w:ascii="SenBJS" w:hAnsi="SenBJS" w:cs="Arial"/>
          <w:sz w:val="21"/>
          <w:szCs w:val="21"/>
          <w:lang w:val="de-DE"/>
        </w:rPr>
        <w:t>.</w:t>
      </w:r>
    </w:p>
    <w:p w14:paraId="4D4A23C6" w14:textId="6058A90B" w:rsidR="00127A86" w:rsidRPr="00DD5254" w:rsidRDefault="00786808" w:rsidP="00DD39C7">
      <w:pPr>
        <w:pStyle w:val="Listenabsatz"/>
        <w:numPr>
          <w:ilvl w:val="1"/>
          <w:numId w:val="8"/>
        </w:numPr>
        <w:spacing w:after="120" w:line="276" w:lineRule="auto"/>
        <w:rPr>
          <w:rFonts w:ascii="SenBJS" w:hAnsi="SenBJS" w:cs="Arial"/>
          <w:sz w:val="21"/>
          <w:szCs w:val="21"/>
          <w:lang w:val="de-DE"/>
        </w:rPr>
      </w:pPr>
      <w:r w:rsidRPr="00DD5254">
        <w:rPr>
          <w:rFonts w:ascii="SenBJS" w:hAnsi="SenBJS" w:cs="Arial"/>
          <w:sz w:val="21"/>
          <w:szCs w:val="21"/>
          <w:lang w:val="de-DE"/>
        </w:rPr>
        <w:lastRenderedPageBreak/>
        <w:t>Ist in der Klasse eine trans*Person, sollte mit dieser die Zimmeraufteilung im Vorfeld besprochen werden. Wenn de*r trans* Jugendliche konkrete Wünsche hat, mit wem er* / sie* das Zimmer teilen will, sollte auch mit den jeweiligen Mitschüler</w:t>
      </w:r>
      <w:r w:rsidR="00287F11">
        <w:rPr>
          <w:rFonts w:ascii="SenBJS" w:hAnsi="SenBJS" w:cs="Arial"/>
          <w:sz w:val="21"/>
          <w:szCs w:val="21"/>
          <w:lang w:val="de-DE"/>
        </w:rPr>
        <w:t>*</w:t>
      </w:r>
      <w:r w:rsidRPr="00DD5254">
        <w:rPr>
          <w:rFonts w:ascii="SenBJS" w:hAnsi="SenBJS" w:cs="Arial"/>
          <w:sz w:val="21"/>
          <w:szCs w:val="21"/>
          <w:lang w:val="de-DE"/>
        </w:rPr>
        <w:t>:innen gesprochen werden.</w:t>
      </w:r>
      <w:r w:rsidR="00127A86" w:rsidRPr="00DD5254">
        <w:rPr>
          <w:rFonts w:ascii="SenBJS" w:hAnsi="SenBJS" w:cs="Arial"/>
          <w:sz w:val="21"/>
          <w:szCs w:val="21"/>
          <w:lang w:val="de-DE"/>
        </w:rPr>
        <w:t xml:space="preserve"> </w:t>
      </w:r>
    </w:p>
    <w:p w14:paraId="34A0058E" w14:textId="6A0BC385" w:rsidR="00DD5254" w:rsidRPr="00DD5254" w:rsidRDefault="00786808" w:rsidP="00DD5254">
      <w:pPr>
        <w:pStyle w:val="Listenabsatz"/>
        <w:numPr>
          <w:ilvl w:val="0"/>
          <w:numId w:val="8"/>
        </w:numPr>
        <w:spacing w:after="120" w:line="276" w:lineRule="auto"/>
        <w:rPr>
          <w:rFonts w:ascii="SenBJS" w:hAnsi="SenBJS" w:cs="Arial"/>
          <w:sz w:val="21"/>
          <w:szCs w:val="21"/>
          <w:u w:val="single"/>
          <w:lang w:val="de-DE"/>
        </w:rPr>
      </w:pPr>
      <w:r w:rsidRPr="00DD5254">
        <w:rPr>
          <w:rFonts w:ascii="SenBJS" w:hAnsi="SenBJS" w:cs="Arial"/>
          <w:sz w:val="21"/>
          <w:szCs w:val="21"/>
          <w:lang w:val="de-DE"/>
        </w:rPr>
        <w:t>Bei Übernachtungen von Schüler</w:t>
      </w:r>
      <w:r w:rsidR="00287F11">
        <w:rPr>
          <w:rFonts w:ascii="SenBJS" w:hAnsi="SenBJS" w:cs="Arial"/>
          <w:sz w:val="21"/>
          <w:szCs w:val="21"/>
          <w:lang w:val="de-DE"/>
        </w:rPr>
        <w:t>*</w:t>
      </w:r>
      <w:r w:rsidRPr="00DD5254">
        <w:rPr>
          <w:rFonts w:ascii="SenBJS" w:hAnsi="SenBJS" w:cs="Arial"/>
          <w:sz w:val="21"/>
          <w:szCs w:val="21"/>
          <w:lang w:val="de-DE"/>
        </w:rPr>
        <w:t>:innen im Rahmen von mehrtägigen Fahrten sind den Begleiter</w:t>
      </w:r>
      <w:r w:rsidR="00287F11">
        <w:rPr>
          <w:rFonts w:ascii="SenBJS" w:hAnsi="SenBJS" w:cs="Arial"/>
          <w:sz w:val="21"/>
          <w:szCs w:val="21"/>
          <w:lang w:val="de-DE"/>
        </w:rPr>
        <w:t>*</w:t>
      </w:r>
      <w:r w:rsidRPr="00DD5254">
        <w:rPr>
          <w:rFonts w:ascii="SenBJS" w:hAnsi="SenBJS" w:cs="Arial"/>
          <w:sz w:val="21"/>
          <w:szCs w:val="21"/>
          <w:lang w:val="de-DE"/>
        </w:rPr>
        <w:t>innen nach Möglichkeit Schlafgelegenheiten in von den Schüler</w:t>
      </w:r>
      <w:r w:rsidR="00287F11">
        <w:rPr>
          <w:rFonts w:ascii="SenBJS" w:hAnsi="SenBJS" w:cs="Arial"/>
          <w:sz w:val="21"/>
          <w:szCs w:val="21"/>
          <w:lang w:val="de-DE"/>
        </w:rPr>
        <w:t>*</w:t>
      </w:r>
      <w:r w:rsidRPr="00DD5254">
        <w:rPr>
          <w:rFonts w:ascii="SenBJS" w:hAnsi="SenBJS" w:cs="Arial"/>
          <w:sz w:val="21"/>
          <w:szCs w:val="21"/>
          <w:lang w:val="de-DE"/>
        </w:rPr>
        <w:t>:innen getrennten Räumen zur Verfügung zu stellen. Ausnahmen aufgrund räumlicher Gegebenheiten sind vor Beginn der Veranstaltungen zu klären und bedürfen der Zustimmung der Erziehungsberechtigten und der Genehmigung durch die Schulleitung.</w:t>
      </w:r>
      <w:r w:rsidR="00DD5254" w:rsidRPr="00DD5254">
        <w:rPr>
          <w:rFonts w:ascii="SenBJS" w:hAnsi="SenBJS" w:cs="Arial"/>
          <w:sz w:val="21"/>
          <w:szCs w:val="21"/>
          <w:lang w:val="de-DE"/>
        </w:rPr>
        <w:br/>
      </w:r>
    </w:p>
    <w:p w14:paraId="49D15C3F" w14:textId="7FCCB42D" w:rsidR="00DD5254" w:rsidRPr="00DD5254" w:rsidRDefault="00786808" w:rsidP="00425CCF">
      <w:pPr>
        <w:pStyle w:val="Listenabsatz"/>
        <w:numPr>
          <w:ilvl w:val="0"/>
          <w:numId w:val="8"/>
        </w:numPr>
        <w:spacing w:after="120" w:line="276" w:lineRule="auto"/>
        <w:rPr>
          <w:rFonts w:ascii="SenBJS" w:hAnsi="SenBJS" w:cs="Arial"/>
          <w:sz w:val="21"/>
          <w:szCs w:val="21"/>
          <w:lang w:val="de-DE"/>
        </w:rPr>
      </w:pPr>
      <w:r w:rsidRPr="00DD5254">
        <w:rPr>
          <w:rFonts w:ascii="SenBJS" w:hAnsi="SenBJS" w:cs="Arial"/>
          <w:b/>
          <w:sz w:val="21"/>
          <w:szCs w:val="21"/>
          <w:u w:val="single"/>
          <w:lang w:val="de-DE"/>
        </w:rPr>
        <w:t>Kleidung</w:t>
      </w:r>
      <w:r w:rsidR="00DD5254" w:rsidRPr="00DD5254">
        <w:rPr>
          <w:rFonts w:ascii="SenBJS" w:hAnsi="SenBJS" w:cs="Arial"/>
          <w:b/>
          <w:sz w:val="21"/>
          <w:szCs w:val="21"/>
          <w:u w:val="single"/>
          <w:lang w:val="de-DE"/>
        </w:rPr>
        <w:br/>
      </w:r>
    </w:p>
    <w:p w14:paraId="23BAA5D8" w14:textId="77777777" w:rsidR="00DD5254" w:rsidRPr="00DD5254" w:rsidRDefault="00D26270" w:rsidP="00DD5254">
      <w:pPr>
        <w:pStyle w:val="Listenabsatz"/>
        <w:numPr>
          <w:ilvl w:val="1"/>
          <w:numId w:val="8"/>
        </w:numPr>
        <w:spacing w:after="120" w:line="276" w:lineRule="auto"/>
        <w:ind w:left="993" w:hanging="633"/>
        <w:rPr>
          <w:rFonts w:ascii="SenBJS" w:hAnsi="SenBJS" w:cs="Arial"/>
          <w:sz w:val="21"/>
          <w:szCs w:val="21"/>
          <w:lang w:val="de-DE"/>
        </w:rPr>
      </w:pPr>
      <w:r w:rsidRPr="00DD5254">
        <w:rPr>
          <w:rFonts w:ascii="SenBJS" w:hAnsi="SenBJS" w:cs="Arial"/>
          <w:sz w:val="21"/>
          <w:szCs w:val="21"/>
          <w:lang w:val="de-DE"/>
        </w:rPr>
        <w:t>Alle Mitglieder der Schulgemeinde</w:t>
      </w:r>
      <w:r w:rsidR="00786808" w:rsidRPr="00DD5254">
        <w:rPr>
          <w:rFonts w:ascii="SenBJS" w:hAnsi="SenBJS" w:cs="Arial"/>
          <w:sz w:val="21"/>
          <w:szCs w:val="21"/>
          <w:lang w:val="de-DE"/>
        </w:rPr>
        <w:t xml:space="preserve"> haben das Recht auf einen individuellen Kleidungsstil.</w:t>
      </w:r>
    </w:p>
    <w:p w14:paraId="43B5C93C" w14:textId="77777777" w:rsidR="00DD5254" w:rsidRPr="00DD5254" w:rsidRDefault="00786808" w:rsidP="00DD5254">
      <w:pPr>
        <w:pStyle w:val="Listenabsatz"/>
        <w:numPr>
          <w:ilvl w:val="1"/>
          <w:numId w:val="8"/>
        </w:numPr>
        <w:spacing w:after="120" w:line="276" w:lineRule="auto"/>
        <w:ind w:left="993" w:hanging="633"/>
        <w:rPr>
          <w:rFonts w:ascii="SenBJS" w:hAnsi="SenBJS" w:cs="Arial"/>
          <w:sz w:val="21"/>
          <w:szCs w:val="21"/>
          <w:lang w:val="de-DE"/>
        </w:rPr>
      </w:pPr>
      <w:r w:rsidRPr="00DD5254">
        <w:rPr>
          <w:rFonts w:ascii="SenBJS" w:hAnsi="SenBJS" w:cs="Arial"/>
          <w:sz w:val="21"/>
          <w:szCs w:val="21"/>
          <w:lang w:val="de-DE"/>
        </w:rPr>
        <w:t xml:space="preserve">Schule ist auch ein öffentlicher Raum, in dem wir </w:t>
      </w:r>
      <w:r w:rsidR="00CB4B59" w:rsidRPr="00DD5254">
        <w:rPr>
          <w:rFonts w:ascii="SenBJS" w:hAnsi="SenBJS" w:cs="Arial"/>
          <w:sz w:val="21"/>
          <w:szCs w:val="21"/>
          <w:lang w:val="de-DE"/>
        </w:rPr>
        <w:t>zusammen arbeiten</w:t>
      </w:r>
      <w:r w:rsidRPr="00DD5254">
        <w:rPr>
          <w:rFonts w:ascii="SenBJS" w:hAnsi="SenBJS" w:cs="Arial"/>
          <w:sz w:val="21"/>
          <w:szCs w:val="21"/>
          <w:lang w:val="de-DE"/>
        </w:rPr>
        <w:t xml:space="preserve"> und lernen. </w:t>
      </w:r>
    </w:p>
    <w:p w14:paraId="03B17213" w14:textId="33AA5BF7" w:rsidR="00786808" w:rsidRPr="00DD5254" w:rsidRDefault="00786808" w:rsidP="00DD5254">
      <w:pPr>
        <w:pStyle w:val="Listenabsatz"/>
        <w:numPr>
          <w:ilvl w:val="1"/>
          <w:numId w:val="8"/>
        </w:numPr>
        <w:spacing w:after="120" w:line="276" w:lineRule="auto"/>
        <w:ind w:left="993" w:hanging="633"/>
        <w:rPr>
          <w:rFonts w:ascii="SenBJS" w:hAnsi="SenBJS" w:cs="Arial"/>
          <w:sz w:val="21"/>
          <w:szCs w:val="21"/>
          <w:lang w:val="de-DE"/>
        </w:rPr>
      </w:pPr>
      <w:r w:rsidRPr="00287F11">
        <w:rPr>
          <w:rFonts w:ascii="SenBJS" w:hAnsi="SenBJS" w:cs="Arial"/>
          <w:sz w:val="21"/>
          <w:szCs w:val="21"/>
          <w:lang w:val="de-DE"/>
        </w:rPr>
        <w:t>Angemessene Kleidung bei Lehrer</w:t>
      </w:r>
      <w:r w:rsidR="00287F11">
        <w:rPr>
          <w:rFonts w:ascii="SenBJS" w:hAnsi="SenBJS" w:cs="Arial"/>
          <w:sz w:val="21"/>
          <w:szCs w:val="21"/>
          <w:lang w:val="de-DE"/>
        </w:rPr>
        <w:t>*</w:t>
      </w:r>
      <w:r w:rsidRPr="00287F11">
        <w:rPr>
          <w:rFonts w:ascii="SenBJS" w:hAnsi="SenBJS" w:cs="Arial"/>
          <w:sz w:val="21"/>
          <w:szCs w:val="21"/>
          <w:lang w:val="de-DE"/>
        </w:rPr>
        <w:t>innen</w:t>
      </w:r>
      <w:r w:rsidR="00DD5254" w:rsidRPr="00287F11">
        <w:rPr>
          <w:rFonts w:ascii="SenBJS" w:hAnsi="SenBJS" w:cs="Arial"/>
          <w:sz w:val="21"/>
          <w:szCs w:val="21"/>
          <w:lang w:val="de-DE"/>
        </w:rPr>
        <w:t xml:space="preserve">: </w:t>
      </w:r>
      <w:r w:rsidRPr="00287F11">
        <w:rPr>
          <w:rFonts w:ascii="SenBJS" w:hAnsi="SenBJS" w:cs="Arial"/>
          <w:sz w:val="21"/>
          <w:szCs w:val="21"/>
          <w:lang w:val="de-DE"/>
        </w:rPr>
        <w:t>Lehrer</w:t>
      </w:r>
      <w:r w:rsidR="00287F11">
        <w:rPr>
          <w:rFonts w:ascii="SenBJS" w:hAnsi="SenBJS" w:cs="Arial"/>
          <w:sz w:val="21"/>
          <w:szCs w:val="21"/>
          <w:lang w:val="de-DE"/>
        </w:rPr>
        <w:t>*</w:t>
      </w:r>
      <w:r w:rsidRPr="00287F11">
        <w:rPr>
          <w:rFonts w:ascii="SenBJS" w:hAnsi="SenBJS" w:cs="Arial"/>
          <w:sz w:val="21"/>
          <w:szCs w:val="21"/>
          <w:lang w:val="de-DE"/>
        </w:rPr>
        <w:t xml:space="preserve">:innen sind professionell und achten darauf, dass sie während ihrer Tätigkeit angemessene Kleidung tragen, die nicht zu einer Provokation der </w:t>
      </w:r>
      <w:r w:rsidRPr="00DD5254">
        <w:rPr>
          <w:rFonts w:ascii="SenBJS" w:hAnsi="SenBJS" w:cs="Arial"/>
          <w:sz w:val="21"/>
          <w:szCs w:val="21"/>
          <w:lang w:val="de-DE"/>
        </w:rPr>
        <w:t>Mitmenschen und einer Sexualisierung der Atmosphäre beiträgt.</w:t>
      </w:r>
    </w:p>
    <w:p w14:paraId="5412AA6B" w14:textId="77777777" w:rsidR="00287F11" w:rsidRPr="00287F11" w:rsidRDefault="00287F11" w:rsidP="00287F11">
      <w:pPr>
        <w:pStyle w:val="Listenabsatz"/>
        <w:numPr>
          <w:ilvl w:val="1"/>
          <w:numId w:val="8"/>
        </w:numPr>
        <w:spacing w:after="120" w:line="276" w:lineRule="auto"/>
        <w:rPr>
          <w:rFonts w:ascii="SenBJS" w:hAnsi="SenBJS" w:cs="Arial"/>
          <w:sz w:val="21"/>
          <w:szCs w:val="21"/>
          <w:lang w:val="de-DE"/>
        </w:rPr>
      </w:pPr>
      <w:r>
        <w:rPr>
          <w:rFonts w:ascii="SenBJS" w:hAnsi="SenBJS" w:cs="Arial"/>
          <w:color w:val="FF0000"/>
          <w:sz w:val="21"/>
          <w:szCs w:val="21"/>
          <w:lang w:val="de-DE"/>
        </w:rPr>
        <w:t xml:space="preserve">  </w:t>
      </w:r>
      <w:r w:rsidR="001F0A35" w:rsidRPr="00287F11">
        <w:rPr>
          <w:rFonts w:ascii="SenBJS" w:hAnsi="SenBJS" w:cs="Arial"/>
          <w:sz w:val="21"/>
          <w:szCs w:val="21"/>
          <w:lang w:val="de-DE"/>
        </w:rPr>
        <w:t xml:space="preserve">Die Kleidung darf keine beleidigenden oder rassistischen Aufschriften und Symbole </w:t>
      </w:r>
    </w:p>
    <w:p w14:paraId="6A73DAF2" w14:textId="61F38267" w:rsidR="00DD5254" w:rsidRPr="00287F11" w:rsidRDefault="00287F11" w:rsidP="00287F11">
      <w:pPr>
        <w:pStyle w:val="Listenabsatz"/>
        <w:spacing w:after="120" w:line="276" w:lineRule="auto"/>
        <w:ind w:left="792"/>
        <w:rPr>
          <w:rFonts w:ascii="SenBJS" w:hAnsi="SenBJS" w:cs="Arial"/>
          <w:sz w:val="21"/>
          <w:szCs w:val="21"/>
          <w:lang w:val="de-DE"/>
        </w:rPr>
      </w:pPr>
      <w:r w:rsidRPr="00287F11">
        <w:rPr>
          <w:rFonts w:ascii="SenBJS" w:hAnsi="SenBJS" w:cs="Arial"/>
          <w:sz w:val="21"/>
          <w:szCs w:val="21"/>
          <w:lang w:val="de-DE"/>
        </w:rPr>
        <w:t xml:space="preserve">  </w:t>
      </w:r>
      <w:r w:rsidR="001F0A35" w:rsidRPr="00287F11">
        <w:rPr>
          <w:rFonts w:ascii="SenBJS" w:hAnsi="SenBJS" w:cs="Arial"/>
          <w:sz w:val="21"/>
          <w:szCs w:val="21"/>
          <w:lang w:val="de-DE"/>
        </w:rPr>
        <w:t>enthalten</w:t>
      </w:r>
      <w:r w:rsidR="00DD5254" w:rsidRPr="00287F11">
        <w:rPr>
          <w:rFonts w:ascii="SenBJS" w:hAnsi="SenBJS" w:cs="Arial"/>
          <w:sz w:val="21"/>
          <w:szCs w:val="21"/>
          <w:lang w:val="de-DE"/>
        </w:rPr>
        <w:t>.</w:t>
      </w:r>
    </w:p>
    <w:p w14:paraId="55DE9AEF" w14:textId="77777777" w:rsidR="00287F11" w:rsidRPr="00287F11" w:rsidRDefault="00287F11" w:rsidP="00287F11">
      <w:pPr>
        <w:pStyle w:val="Listenabsatz"/>
        <w:spacing w:after="120" w:line="276" w:lineRule="auto"/>
        <w:ind w:left="792"/>
        <w:rPr>
          <w:rFonts w:ascii="SenBJS" w:hAnsi="SenBJS" w:cs="Arial"/>
          <w:sz w:val="21"/>
          <w:szCs w:val="21"/>
          <w:lang w:val="de-DE"/>
        </w:rPr>
      </w:pPr>
    </w:p>
    <w:p w14:paraId="22464402" w14:textId="5000823C" w:rsidR="00DD5254" w:rsidRPr="00DD5254" w:rsidRDefault="00786808" w:rsidP="00BD1ED7">
      <w:pPr>
        <w:pStyle w:val="Listenabsatz"/>
        <w:numPr>
          <w:ilvl w:val="0"/>
          <w:numId w:val="8"/>
        </w:numPr>
        <w:spacing w:after="120" w:line="276" w:lineRule="auto"/>
        <w:rPr>
          <w:rFonts w:ascii="SenBJS" w:hAnsi="SenBJS" w:cs="Arial"/>
          <w:color w:val="000000" w:themeColor="text1"/>
          <w:sz w:val="21"/>
          <w:szCs w:val="21"/>
          <w:lang w:val="de-DE"/>
        </w:rPr>
      </w:pPr>
      <w:r w:rsidRPr="00DD5254">
        <w:rPr>
          <w:rFonts w:ascii="SenBJS" w:hAnsi="SenBJS" w:cs="Arial"/>
          <w:b/>
          <w:color w:val="000000" w:themeColor="text1"/>
          <w:sz w:val="21"/>
          <w:szCs w:val="21"/>
          <w:u w:val="single"/>
          <w:lang w:val="de-DE"/>
        </w:rPr>
        <w:t>Verhalten bei beobachteten Grenzverletzungen</w:t>
      </w:r>
      <w:r w:rsidR="00DD5254" w:rsidRPr="00DD5254">
        <w:rPr>
          <w:rFonts w:ascii="SenBJS" w:hAnsi="SenBJS" w:cs="Arial"/>
          <w:b/>
          <w:color w:val="000000" w:themeColor="text1"/>
          <w:sz w:val="21"/>
          <w:szCs w:val="21"/>
          <w:u w:val="single"/>
          <w:lang w:val="de-DE"/>
        </w:rPr>
        <w:br/>
      </w:r>
    </w:p>
    <w:p w14:paraId="6121DEE4" w14:textId="77777777" w:rsidR="00DD5254" w:rsidRPr="00DD5254" w:rsidRDefault="00786808" w:rsidP="00FC79CB">
      <w:pPr>
        <w:pStyle w:val="Listenabsatz"/>
        <w:numPr>
          <w:ilvl w:val="1"/>
          <w:numId w:val="8"/>
        </w:numPr>
        <w:spacing w:after="120" w:line="276" w:lineRule="auto"/>
        <w:ind w:left="993" w:hanging="633"/>
        <w:rPr>
          <w:rFonts w:ascii="SenBJS" w:hAnsi="SenBJS" w:cs="Arial"/>
          <w:color w:val="000000" w:themeColor="text1"/>
          <w:sz w:val="21"/>
          <w:szCs w:val="21"/>
          <w:lang w:val="de-DE"/>
        </w:rPr>
      </w:pPr>
      <w:r w:rsidRPr="00DD5254">
        <w:rPr>
          <w:rFonts w:ascii="SenBJS" w:hAnsi="SenBJS" w:cs="Arial"/>
          <w:color w:val="000000" w:themeColor="text1"/>
          <w:sz w:val="21"/>
          <w:szCs w:val="21"/>
          <w:lang w:val="de-DE"/>
        </w:rPr>
        <w:t>Jeder, der eine Grenzüberschreitung beobachtet, spricht diese direkt an und gibt der</w:t>
      </w:r>
      <w:r w:rsidR="00BB2A01" w:rsidRPr="00DD5254">
        <w:rPr>
          <w:rFonts w:ascii="SenBJS" w:hAnsi="SenBJS" w:cs="Arial"/>
          <w:color w:val="000000" w:themeColor="text1"/>
          <w:sz w:val="21"/>
          <w:szCs w:val="21"/>
          <w:lang w:val="de-DE"/>
        </w:rPr>
        <w:t xml:space="preserve">/dem </w:t>
      </w:r>
      <w:r w:rsidRPr="00DD5254">
        <w:rPr>
          <w:rFonts w:ascii="SenBJS" w:hAnsi="SenBJS" w:cs="Arial"/>
          <w:color w:val="000000" w:themeColor="text1"/>
          <w:sz w:val="21"/>
          <w:szCs w:val="21"/>
          <w:lang w:val="de-DE"/>
        </w:rPr>
        <w:t>Kolleg</w:t>
      </w:r>
      <w:r w:rsidR="0067354D" w:rsidRPr="00DD5254">
        <w:rPr>
          <w:rFonts w:ascii="SenBJS" w:hAnsi="SenBJS" w:cs="Arial"/>
          <w:color w:val="000000" w:themeColor="text1"/>
          <w:sz w:val="21"/>
          <w:szCs w:val="21"/>
          <w:lang w:val="de-DE"/>
        </w:rPr>
        <w:t>en</w:t>
      </w:r>
      <w:r w:rsidR="00592FB3" w:rsidRPr="00DD5254">
        <w:rPr>
          <w:rFonts w:ascii="SenBJS" w:hAnsi="SenBJS" w:cs="Arial"/>
          <w:color w:val="000000" w:themeColor="text1"/>
          <w:sz w:val="21"/>
          <w:szCs w:val="21"/>
          <w:lang w:val="de-DE"/>
        </w:rPr>
        <w:t>/</w:t>
      </w:r>
      <w:r w:rsidR="0067354D" w:rsidRPr="00DD5254">
        <w:rPr>
          <w:rFonts w:ascii="SenBJS" w:hAnsi="SenBJS" w:cs="Arial"/>
          <w:color w:val="000000" w:themeColor="text1"/>
          <w:sz w:val="21"/>
          <w:szCs w:val="21"/>
          <w:lang w:val="de-DE"/>
        </w:rPr>
        <w:t xml:space="preserve"> Kollegin</w:t>
      </w:r>
      <w:r w:rsidRPr="00DD5254">
        <w:rPr>
          <w:rFonts w:ascii="SenBJS" w:hAnsi="SenBJS" w:cs="Arial"/>
          <w:color w:val="000000" w:themeColor="text1"/>
          <w:sz w:val="21"/>
          <w:szCs w:val="21"/>
          <w:lang w:val="de-DE"/>
        </w:rPr>
        <w:t xml:space="preserve"> die Chance das gezeigte Verhalten zu erklären.</w:t>
      </w:r>
    </w:p>
    <w:p w14:paraId="435A3C05" w14:textId="41291BF2" w:rsidR="00AA4F67" w:rsidRPr="00DD5254" w:rsidRDefault="00786808" w:rsidP="00FC79CB">
      <w:pPr>
        <w:pStyle w:val="Listenabsatz"/>
        <w:numPr>
          <w:ilvl w:val="1"/>
          <w:numId w:val="8"/>
        </w:numPr>
        <w:spacing w:after="120" w:line="276" w:lineRule="auto"/>
        <w:ind w:left="993" w:hanging="633"/>
        <w:rPr>
          <w:rFonts w:ascii="SenBJS" w:hAnsi="SenBJS" w:cs="Arial"/>
          <w:color w:val="000000" w:themeColor="text1"/>
          <w:sz w:val="21"/>
          <w:szCs w:val="21"/>
          <w:lang w:val="de-DE"/>
        </w:rPr>
      </w:pPr>
      <w:r w:rsidRPr="00DD5254">
        <w:rPr>
          <w:rFonts w:ascii="SenBJS" w:hAnsi="SenBJS" w:cs="Arial"/>
          <w:color w:val="000000" w:themeColor="text1"/>
          <w:sz w:val="21"/>
          <w:szCs w:val="21"/>
          <w:lang w:val="de-DE"/>
        </w:rPr>
        <w:t xml:space="preserve">Hat ein Mitglied der Schulgemeinde einen begründeten Verdacht, dass eine Grenzüberschreitung vorliegt oder von einem Verdachtsfall erfahren, so orientiert es sich an dem „Handlungsleitfaden in Fällen sexueller Übergriffe an der </w:t>
      </w:r>
      <w:r w:rsidR="002B3491" w:rsidRPr="00DD5254">
        <w:rPr>
          <w:rFonts w:ascii="SenBJS" w:hAnsi="SenBJS" w:cs="Arial"/>
          <w:color w:val="000000" w:themeColor="text1"/>
          <w:sz w:val="21"/>
          <w:szCs w:val="21"/>
          <w:lang w:val="de-DE"/>
        </w:rPr>
        <w:t xml:space="preserve">Kurt-Schwitters-Schule“ </w:t>
      </w:r>
      <w:r w:rsidR="002B3491" w:rsidRPr="00DD5254">
        <w:rPr>
          <w:rFonts w:ascii="SenBJS" w:hAnsi="SenBJS" w:cs="Arial"/>
          <w:color w:val="FF0000"/>
          <w:sz w:val="21"/>
          <w:szCs w:val="21"/>
          <w:lang w:val="de-DE"/>
        </w:rPr>
        <w:t>[</w:t>
      </w:r>
      <w:r w:rsidR="002B3491" w:rsidRPr="00DD5254">
        <w:rPr>
          <w:rFonts w:ascii="SenBJS" w:hAnsi="SenBJS" w:cs="Arial"/>
          <w:i/>
          <w:color w:val="FF0000"/>
          <w:sz w:val="21"/>
          <w:szCs w:val="21"/>
          <w:lang w:val="de-DE"/>
        </w:rPr>
        <w:t>welche</w:t>
      </w:r>
      <w:r w:rsidR="00CB101D" w:rsidRPr="00DD5254">
        <w:rPr>
          <w:rFonts w:ascii="SenBJS" w:hAnsi="SenBJS" w:cs="Arial"/>
          <w:i/>
          <w:color w:val="FF0000"/>
          <w:sz w:val="21"/>
          <w:szCs w:val="21"/>
          <w:lang w:val="de-DE"/>
        </w:rPr>
        <w:t>r</w:t>
      </w:r>
      <w:r w:rsidR="002B3491" w:rsidRPr="00DD5254">
        <w:rPr>
          <w:rFonts w:ascii="SenBJS" w:hAnsi="SenBJS" w:cs="Arial"/>
          <w:i/>
          <w:color w:val="FF0000"/>
          <w:sz w:val="21"/>
          <w:szCs w:val="21"/>
          <w:lang w:val="de-DE"/>
        </w:rPr>
        <w:t xml:space="preserve"> zu erarbeiten wäre</w:t>
      </w:r>
      <w:r w:rsidR="002B3491" w:rsidRPr="00DD5254">
        <w:rPr>
          <w:rFonts w:ascii="SenBJS" w:hAnsi="SenBJS" w:cs="Arial"/>
          <w:color w:val="FF0000"/>
          <w:sz w:val="21"/>
          <w:szCs w:val="21"/>
          <w:lang w:val="de-DE"/>
        </w:rPr>
        <w:t>]</w:t>
      </w:r>
    </w:p>
    <w:p w14:paraId="025BF0E9" w14:textId="77777777" w:rsidR="005F20A4" w:rsidRPr="00DD5254" w:rsidRDefault="005F20A4" w:rsidP="005F20A4">
      <w:pPr>
        <w:spacing w:after="120" w:line="276" w:lineRule="auto"/>
        <w:rPr>
          <w:rFonts w:ascii="SenBJS" w:hAnsi="SenBJS" w:cs="Arial"/>
          <w:color w:val="000000" w:themeColor="text1"/>
          <w:sz w:val="21"/>
          <w:szCs w:val="21"/>
          <w:u w:val="single"/>
          <w:lang w:val="de-DE"/>
        </w:rPr>
      </w:pPr>
    </w:p>
    <w:p w14:paraId="65F74490" w14:textId="4C8E18D8" w:rsidR="00F66841" w:rsidRPr="00DD5254" w:rsidRDefault="00F66841" w:rsidP="005F20A4">
      <w:pPr>
        <w:spacing w:after="120" w:line="276" w:lineRule="auto"/>
        <w:rPr>
          <w:rFonts w:ascii="SenBJS" w:hAnsi="SenBJS" w:cs="Arial"/>
          <w:sz w:val="21"/>
          <w:szCs w:val="21"/>
          <w:u w:val="single"/>
          <w:lang w:val="de-DE"/>
        </w:rPr>
      </w:pPr>
      <w:r w:rsidRPr="00DD5254">
        <w:rPr>
          <w:rFonts w:ascii="SenBJS" w:hAnsi="SenBJS" w:cs="Arial"/>
          <w:sz w:val="21"/>
          <w:szCs w:val="21"/>
          <w:u w:val="single"/>
          <w:lang w:val="de-DE"/>
        </w:rPr>
        <w:t>Anhang</w:t>
      </w:r>
    </w:p>
    <w:p w14:paraId="5A0E2DEA" w14:textId="432F10AB" w:rsidR="00F66841" w:rsidRPr="00DD5254" w:rsidRDefault="00F66841" w:rsidP="005F20A4">
      <w:pPr>
        <w:spacing w:after="120" w:line="276" w:lineRule="auto"/>
        <w:rPr>
          <w:rFonts w:ascii="SenBJS" w:hAnsi="SenBJS" w:cs="Arial"/>
          <w:sz w:val="21"/>
          <w:szCs w:val="21"/>
          <w:lang w:val="de-DE"/>
        </w:rPr>
      </w:pPr>
      <w:r w:rsidRPr="00DD5254">
        <w:rPr>
          <w:rFonts w:ascii="SenBJS" w:hAnsi="SenBJS" w:cs="Arial"/>
          <w:sz w:val="21"/>
          <w:szCs w:val="21"/>
          <w:lang w:val="de-DE"/>
        </w:rPr>
        <w:t>Definitionen</w:t>
      </w:r>
    </w:p>
    <w:p w14:paraId="596C1954" w14:textId="2E3BEFD1" w:rsidR="00F66841" w:rsidRPr="00DD5254" w:rsidRDefault="00F66841" w:rsidP="005F20A4">
      <w:pPr>
        <w:spacing w:after="120" w:line="276" w:lineRule="auto"/>
        <w:rPr>
          <w:rFonts w:ascii="SenBJS" w:hAnsi="SenBJS" w:cs="Arial"/>
          <w:sz w:val="21"/>
          <w:szCs w:val="21"/>
          <w:lang w:val="de-DE"/>
        </w:rPr>
      </w:pPr>
      <w:r w:rsidRPr="00DD5254">
        <w:rPr>
          <w:rFonts w:ascii="SenBJS" w:hAnsi="SenBJS" w:cs="Arial"/>
          <w:sz w:val="21"/>
          <w:szCs w:val="21"/>
          <w:lang w:val="de-DE"/>
        </w:rPr>
        <w:t>Im Sinne eines fachlich fundierten Umgangs mit grenzverletzendem Verhalten im pädagogischen Alltag mit jungen Menschen empfiehlt sich eine Differenzierung zwischen</w:t>
      </w:r>
    </w:p>
    <w:p w14:paraId="23148E59" w14:textId="77777777" w:rsidR="00F66841" w:rsidRPr="00DD5254" w:rsidRDefault="00F66841" w:rsidP="005F20A4">
      <w:pPr>
        <w:spacing w:after="120" w:line="276" w:lineRule="auto"/>
        <w:rPr>
          <w:rFonts w:ascii="SenBJS" w:hAnsi="SenBJS" w:cs="Arial"/>
          <w:sz w:val="21"/>
          <w:szCs w:val="21"/>
          <w:lang w:val="de-DE"/>
        </w:rPr>
      </w:pPr>
      <w:r w:rsidRPr="00DD5254">
        <w:rPr>
          <w:rFonts w:ascii="SenBJS" w:hAnsi="SenBJS" w:cs="Arial"/>
          <w:sz w:val="21"/>
          <w:szCs w:val="21"/>
          <w:lang w:val="de-DE"/>
        </w:rPr>
        <w:t>a)</w:t>
      </w:r>
      <w:r w:rsidRPr="00DD5254">
        <w:rPr>
          <w:rFonts w:ascii="SenBJS" w:hAnsi="SenBJS" w:cs="Arial"/>
          <w:sz w:val="21"/>
          <w:szCs w:val="21"/>
          <w:lang w:val="de-DE"/>
        </w:rPr>
        <w:tab/>
      </w:r>
      <w:r w:rsidRPr="00DD5254">
        <w:rPr>
          <w:rFonts w:ascii="SenBJS" w:hAnsi="SenBJS" w:cs="Arial"/>
          <w:b/>
          <w:sz w:val="21"/>
          <w:szCs w:val="21"/>
          <w:lang w:val="de-DE"/>
        </w:rPr>
        <w:t>Grenzverletzungen</w:t>
      </w:r>
      <w:r w:rsidRPr="00DD5254">
        <w:rPr>
          <w:rFonts w:ascii="SenBJS" w:hAnsi="SenBJS" w:cs="Arial"/>
          <w:sz w:val="21"/>
          <w:szCs w:val="21"/>
          <w:lang w:val="de-DE"/>
        </w:rPr>
        <w:t>: werden unabsichtlich verübt und / oder resultieren aus fachlichen bzw. persönlichen Unzulänglichkeiten oder einer „Kultur der Grenzverletzungen“;</w:t>
      </w:r>
    </w:p>
    <w:p w14:paraId="66A5B636" w14:textId="63A11353" w:rsidR="00F66841" w:rsidRPr="00DD5254" w:rsidRDefault="00F66841" w:rsidP="005F20A4">
      <w:pPr>
        <w:spacing w:after="120" w:line="276" w:lineRule="auto"/>
        <w:rPr>
          <w:rFonts w:ascii="SenBJS" w:hAnsi="SenBJS" w:cs="Arial"/>
          <w:sz w:val="21"/>
          <w:szCs w:val="21"/>
          <w:lang w:val="de-DE"/>
        </w:rPr>
      </w:pPr>
      <w:r w:rsidRPr="00DD5254">
        <w:rPr>
          <w:rFonts w:ascii="SenBJS" w:hAnsi="SenBJS" w:cs="Arial"/>
          <w:sz w:val="21"/>
          <w:szCs w:val="21"/>
          <w:lang w:val="de-DE"/>
        </w:rPr>
        <w:t>b)</w:t>
      </w:r>
      <w:r w:rsidRPr="00DD5254">
        <w:rPr>
          <w:rFonts w:ascii="SenBJS" w:hAnsi="SenBJS" w:cs="Arial"/>
          <w:sz w:val="21"/>
          <w:szCs w:val="21"/>
          <w:lang w:val="de-DE"/>
        </w:rPr>
        <w:tab/>
      </w:r>
      <w:r w:rsidRPr="00DD5254">
        <w:rPr>
          <w:rFonts w:ascii="SenBJS" w:hAnsi="SenBJS" w:cs="Arial"/>
          <w:b/>
          <w:sz w:val="21"/>
          <w:szCs w:val="21"/>
          <w:lang w:val="de-DE"/>
        </w:rPr>
        <w:t>Übergriffen</w:t>
      </w:r>
      <w:r w:rsidRPr="00DD5254">
        <w:rPr>
          <w:rFonts w:ascii="SenBJS" w:hAnsi="SenBJS" w:cs="Arial"/>
          <w:sz w:val="21"/>
          <w:szCs w:val="21"/>
          <w:lang w:val="de-DE"/>
        </w:rPr>
        <w:t>: diese sind Ausdruck eines unzureichenden Respekts gegenüber anderen Personen, grundlegender fachlicher Mängel und / oder einer gezielten Desensibilisierung im Rahmen der Vorbereitung eines sexuellen Missbrauchs/ eines Machtmissbrauchs</w:t>
      </w:r>
    </w:p>
    <w:p w14:paraId="38348A4F" w14:textId="2FBAE2D8" w:rsidR="00270FE4" w:rsidRPr="00DD5254" w:rsidRDefault="00F66841" w:rsidP="005F20A4">
      <w:pPr>
        <w:spacing w:after="120" w:line="276" w:lineRule="auto"/>
        <w:rPr>
          <w:rFonts w:ascii="SenBJS" w:hAnsi="SenBJS"/>
          <w:color w:val="FF0000"/>
          <w:sz w:val="21"/>
          <w:szCs w:val="21"/>
          <w:lang w:val="de-DE"/>
        </w:rPr>
      </w:pPr>
      <w:r w:rsidRPr="00DD5254">
        <w:rPr>
          <w:rFonts w:ascii="SenBJS" w:hAnsi="SenBJS" w:cs="Arial"/>
          <w:sz w:val="21"/>
          <w:szCs w:val="21"/>
          <w:lang w:val="de-DE"/>
        </w:rPr>
        <w:t>c)</w:t>
      </w:r>
      <w:r w:rsidRPr="00DD5254">
        <w:rPr>
          <w:rFonts w:ascii="SenBJS" w:hAnsi="SenBJS" w:cs="Arial"/>
          <w:sz w:val="21"/>
          <w:szCs w:val="21"/>
          <w:lang w:val="de-DE"/>
        </w:rPr>
        <w:tab/>
      </w:r>
      <w:r w:rsidRPr="00DD5254">
        <w:rPr>
          <w:rFonts w:ascii="SenBJS" w:hAnsi="SenBJS" w:cs="Arial"/>
          <w:b/>
          <w:sz w:val="21"/>
          <w:szCs w:val="21"/>
          <w:lang w:val="de-DE"/>
        </w:rPr>
        <w:t>strafrechtlich relevanten Formen der Gewalt</w:t>
      </w:r>
      <w:r w:rsidRPr="00DD5254">
        <w:rPr>
          <w:rFonts w:ascii="SenBJS" w:hAnsi="SenBJS" w:cs="Arial"/>
          <w:sz w:val="21"/>
          <w:szCs w:val="21"/>
          <w:lang w:val="de-DE"/>
        </w:rPr>
        <w:t>: z.B. körperliche Gewalt, sexueller Missbrauch, Erpressung, (sexuelle) Nötigung.</w:t>
      </w:r>
      <w:r w:rsidR="001F0A35" w:rsidRPr="00DD5254">
        <w:rPr>
          <w:rFonts w:ascii="SenBJS" w:hAnsi="SenBJS" w:cs="Arial"/>
          <w:sz w:val="21"/>
          <w:szCs w:val="21"/>
          <w:lang w:val="de-DE"/>
        </w:rPr>
        <w:t xml:space="preserve"> </w:t>
      </w:r>
      <w:r w:rsidR="001F0A35" w:rsidRPr="00DD5254">
        <w:rPr>
          <w:rFonts w:ascii="SenBJS" w:hAnsi="SenBJS" w:cs="Arial"/>
          <w:color w:val="FF0000"/>
          <w:sz w:val="21"/>
          <w:szCs w:val="21"/>
          <w:lang w:val="de-DE"/>
        </w:rPr>
        <w:t>Sexualpädagogisches Konzept</w:t>
      </w:r>
    </w:p>
    <w:sectPr w:rsidR="00270FE4" w:rsidRPr="00DD5254" w:rsidSect="00DD5254">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BA46F" w14:textId="77777777" w:rsidR="00E663D6" w:rsidRDefault="00E663D6" w:rsidP="006E31F0">
      <w:r>
        <w:separator/>
      </w:r>
    </w:p>
  </w:endnote>
  <w:endnote w:type="continuationSeparator" w:id="0">
    <w:p w14:paraId="2FB06406" w14:textId="77777777" w:rsidR="00E663D6" w:rsidRDefault="00E663D6" w:rsidP="006E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nBJS">
    <w:panose1 w:val="020B06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1D544" w14:textId="77777777" w:rsidR="00E663D6" w:rsidRDefault="00E663D6" w:rsidP="006E31F0">
      <w:r>
        <w:separator/>
      </w:r>
    </w:p>
  </w:footnote>
  <w:footnote w:type="continuationSeparator" w:id="0">
    <w:p w14:paraId="4EF5366D" w14:textId="77777777" w:rsidR="00E663D6" w:rsidRDefault="00E663D6" w:rsidP="006E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6A1"/>
    <w:multiLevelType w:val="hybridMultilevel"/>
    <w:tmpl w:val="5E08CE10"/>
    <w:lvl w:ilvl="0" w:tplc="18D646DC">
      <w:start w:val="1"/>
      <w:numFmt w:val="decimal"/>
      <w:lvlText w:val="%1."/>
      <w:lvlJc w:val="left"/>
      <w:pPr>
        <w:ind w:left="705" w:hanging="705"/>
      </w:pPr>
      <w:rPr>
        <w:rFonts w:hint="default"/>
        <w:u w:val="none"/>
      </w:rPr>
    </w:lvl>
    <w:lvl w:ilvl="1" w:tplc="0407000F">
      <w:start w:val="1"/>
      <w:numFmt w:val="decimal"/>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36053AF"/>
    <w:multiLevelType w:val="multilevel"/>
    <w:tmpl w:val="3224E5DA"/>
    <w:lvl w:ilvl="0">
      <w:start w:val="1"/>
      <w:numFmt w:val="decimal"/>
      <w:lvlText w:val="%1."/>
      <w:lvlJc w:val="left"/>
      <w:pPr>
        <w:tabs>
          <w:tab w:val="left" w:pos="648"/>
        </w:tabs>
      </w:pPr>
      <w:rPr>
        <w:rFonts w:ascii="Calibri" w:eastAsia="Calibri" w:hAnsi="Calibri"/>
        <w:color w:val="000000"/>
        <w:spacing w:val="0"/>
        <w:w w:val="100"/>
        <w:sz w:val="25"/>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874AC7"/>
    <w:multiLevelType w:val="hybridMultilevel"/>
    <w:tmpl w:val="D138067E"/>
    <w:lvl w:ilvl="0" w:tplc="0407000F">
      <w:start w:val="1"/>
      <w:numFmt w:val="decimal"/>
      <w:lvlText w:val="%1."/>
      <w:lvlJc w:val="left"/>
      <w:pPr>
        <w:ind w:left="108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550D6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1C4BD6"/>
    <w:multiLevelType w:val="hybridMultilevel"/>
    <w:tmpl w:val="47F618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D7F425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5374CE"/>
    <w:multiLevelType w:val="hybridMultilevel"/>
    <w:tmpl w:val="836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E8401B"/>
    <w:multiLevelType w:val="hybridMultilevel"/>
    <w:tmpl w:val="CBC4D04C"/>
    <w:lvl w:ilvl="0" w:tplc="18D646DC">
      <w:start w:val="1"/>
      <w:numFmt w:val="decimal"/>
      <w:lvlText w:val="%1."/>
      <w:lvlJc w:val="left"/>
      <w:pPr>
        <w:ind w:left="1065" w:hanging="705"/>
      </w:pPr>
      <w:rPr>
        <w:rFonts w:hint="default"/>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FA04F72"/>
    <w:multiLevelType w:val="hybridMultilevel"/>
    <w:tmpl w:val="500EB664"/>
    <w:lvl w:ilvl="0" w:tplc="6B28418E">
      <w:start w:val="1"/>
      <w:numFmt w:val="bullet"/>
      <w:lvlText w:val="-"/>
      <w:lvlJc w:val="left"/>
      <w:pPr>
        <w:ind w:left="720" w:hanging="360"/>
      </w:pPr>
      <w:rPr>
        <w:rFonts w:ascii="Arial" w:eastAsia="PMingLiU"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EE22BB"/>
    <w:multiLevelType w:val="hybridMultilevel"/>
    <w:tmpl w:val="59BC190C"/>
    <w:lvl w:ilvl="0" w:tplc="0407000F">
      <w:start w:val="1"/>
      <w:numFmt w:val="decimal"/>
      <w:lvlText w:val="%1."/>
      <w:lvlJc w:val="left"/>
      <w:pPr>
        <w:ind w:left="360" w:hanging="360"/>
      </w:pPr>
    </w:lvl>
    <w:lvl w:ilvl="1" w:tplc="04070019">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0" w15:restartNumberingAfterBreak="0">
    <w:nsid w:val="668254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20C5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8"/>
  </w:num>
  <w:num w:numId="4">
    <w:abstractNumId w:val="7"/>
  </w:num>
  <w:num w:numId="5">
    <w:abstractNumId w:val="0"/>
  </w:num>
  <w:num w:numId="6">
    <w:abstractNumId w:val="2"/>
  </w:num>
  <w:num w:numId="7">
    <w:abstractNumId w:val="9"/>
  </w:num>
  <w:num w:numId="8">
    <w:abstractNumId w:val="3"/>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E4"/>
    <w:rsid w:val="00001E20"/>
    <w:rsid w:val="00003366"/>
    <w:rsid w:val="00036512"/>
    <w:rsid w:val="0004198D"/>
    <w:rsid w:val="00041C78"/>
    <w:rsid w:val="00057C34"/>
    <w:rsid w:val="00076FC8"/>
    <w:rsid w:val="00090F47"/>
    <w:rsid w:val="000A4705"/>
    <w:rsid w:val="00120EDD"/>
    <w:rsid w:val="00127A86"/>
    <w:rsid w:val="001536EC"/>
    <w:rsid w:val="001623D8"/>
    <w:rsid w:val="001C2649"/>
    <w:rsid w:val="001C4030"/>
    <w:rsid w:val="001F0A35"/>
    <w:rsid w:val="00255896"/>
    <w:rsid w:val="00270FE4"/>
    <w:rsid w:val="00282936"/>
    <w:rsid w:val="00287F11"/>
    <w:rsid w:val="00291008"/>
    <w:rsid w:val="002B3491"/>
    <w:rsid w:val="002B5C62"/>
    <w:rsid w:val="002C42FB"/>
    <w:rsid w:val="002D78D4"/>
    <w:rsid w:val="00321491"/>
    <w:rsid w:val="0032567C"/>
    <w:rsid w:val="00342281"/>
    <w:rsid w:val="003B5312"/>
    <w:rsid w:val="003E58D7"/>
    <w:rsid w:val="00411FEC"/>
    <w:rsid w:val="004A34F7"/>
    <w:rsid w:val="004C36D5"/>
    <w:rsid w:val="004D38CE"/>
    <w:rsid w:val="00592FB3"/>
    <w:rsid w:val="005E2C88"/>
    <w:rsid w:val="005F20A4"/>
    <w:rsid w:val="005F3511"/>
    <w:rsid w:val="0067354D"/>
    <w:rsid w:val="0069675A"/>
    <w:rsid w:val="00697F17"/>
    <w:rsid w:val="006B7827"/>
    <w:rsid w:val="006D30D7"/>
    <w:rsid w:val="006E31F0"/>
    <w:rsid w:val="00736226"/>
    <w:rsid w:val="00786808"/>
    <w:rsid w:val="007F5C71"/>
    <w:rsid w:val="00821D29"/>
    <w:rsid w:val="008455CB"/>
    <w:rsid w:val="008709D7"/>
    <w:rsid w:val="008C127D"/>
    <w:rsid w:val="008E3564"/>
    <w:rsid w:val="008F7B49"/>
    <w:rsid w:val="00925E6B"/>
    <w:rsid w:val="00971D95"/>
    <w:rsid w:val="009757A9"/>
    <w:rsid w:val="009A4661"/>
    <w:rsid w:val="009C4178"/>
    <w:rsid w:val="009D653E"/>
    <w:rsid w:val="009F419D"/>
    <w:rsid w:val="009F6FCA"/>
    <w:rsid w:val="00A13023"/>
    <w:rsid w:val="00A37237"/>
    <w:rsid w:val="00AA4F67"/>
    <w:rsid w:val="00AB2E2A"/>
    <w:rsid w:val="00AB53B1"/>
    <w:rsid w:val="00AE54F1"/>
    <w:rsid w:val="00AF7FE2"/>
    <w:rsid w:val="00B50777"/>
    <w:rsid w:val="00B80852"/>
    <w:rsid w:val="00B92214"/>
    <w:rsid w:val="00BB2A01"/>
    <w:rsid w:val="00BB55A7"/>
    <w:rsid w:val="00BC4375"/>
    <w:rsid w:val="00BF7212"/>
    <w:rsid w:val="00C31D07"/>
    <w:rsid w:val="00C62245"/>
    <w:rsid w:val="00C75261"/>
    <w:rsid w:val="00CA7BBB"/>
    <w:rsid w:val="00CB101D"/>
    <w:rsid w:val="00CB4B59"/>
    <w:rsid w:val="00CD4002"/>
    <w:rsid w:val="00CF1E71"/>
    <w:rsid w:val="00D26270"/>
    <w:rsid w:val="00D43177"/>
    <w:rsid w:val="00D50919"/>
    <w:rsid w:val="00DC72C4"/>
    <w:rsid w:val="00DD5254"/>
    <w:rsid w:val="00DE507B"/>
    <w:rsid w:val="00E05B41"/>
    <w:rsid w:val="00E62669"/>
    <w:rsid w:val="00E663D6"/>
    <w:rsid w:val="00EB63F6"/>
    <w:rsid w:val="00F34F86"/>
    <w:rsid w:val="00F668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3EBC"/>
  <w15:docId w15:val="{7EFF0481-6727-4424-ACD7-DF310EDE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1491"/>
    <w:pPr>
      <w:spacing w:after="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unhideWhenUsed/>
    <w:qFormat/>
    <w:rsid w:val="008E3564"/>
    <w:rPr>
      <w:rFonts w:ascii="Arial Narrow" w:hAnsi="Arial Narrow"/>
      <w:sz w:val="18"/>
    </w:rPr>
  </w:style>
  <w:style w:type="paragraph" w:styleId="Listenabsatz">
    <w:name w:val="List Paragraph"/>
    <w:basedOn w:val="Standard"/>
    <w:uiPriority w:val="34"/>
    <w:qFormat/>
    <w:rsid w:val="0004198D"/>
    <w:pPr>
      <w:ind w:left="720"/>
      <w:contextualSpacing/>
    </w:pPr>
  </w:style>
  <w:style w:type="paragraph" w:styleId="Funotentext">
    <w:name w:val="footnote text"/>
    <w:basedOn w:val="Standard"/>
    <w:link w:val="FunotentextZchn"/>
    <w:uiPriority w:val="99"/>
    <w:unhideWhenUsed/>
    <w:rsid w:val="006E31F0"/>
    <w:rPr>
      <w:sz w:val="20"/>
      <w:szCs w:val="20"/>
    </w:rPr>
  </w:style>
  <w:style w:type="character" w:customStyle="1" w:styleId="FunotentextZchn">
    <w:name w:val="Fußnotentext Zchn"/>
    <w:basedOn w:val="Absatz-Standardschriftart"/>
    <w:link w:val="Funotentext"/>
    <w:uiPriority w:val="99"/>
    <w:rsid w:val="006E31F0"/>
    <w:rPr>
      <w:rFonts w:ascii="Times New Roman" w:eastAsia="PMingLiU" w:hAnsi="Times New Roman" w:cs="Times New Roman"/>
      <w:sz w:val="20"/>
      <w:szCs w:val="20"/>
      <w:lang w:val="en-US"/>
    </w:rPr>
  </w:style>
  <w:style w:type="character" w:styleId="Funotenzeichen">
    <w:name w:val="footnote reference"/>
    <w:basedOn w:val="Absatz-Standardschriftart"/>
    <w:uiPriority w:val="99"/>
    <w:semiHidden/>
    <w:unhideWhenUsed/>
    <w:rsid w:val="006E31F0"/>
    <w:rPr>
      <w:vertAlign w:val="superscript"/>
    </w:rPr>
  </w:style>
  <w:style w:type="character" w:styleId="Hyperlink">
    <w:name w:val="Hyperlink"/>
    <w:basedOn w:val="Absatz-Standardschriftart"/>
    <w:uiPriority w:val="99"/>
    <w:unhideWhenUsed/>
    <w:rsid w:val="00076FC8"/>
    <w:rPr>
      <w:color w:val="0000FF" w:themeColor="hyperlink"/>
      <w:u w:val="single"/>
    </w:rPr>
  </w:style>
  <w:style w:type="character" w:customStyle="1" w:styleId="NichtaufgelsteErwhnung1">
    <w:name w:val="Nicht aufgelöste Erwähnung1"/>
    <w:basedOn w:val="Absatz-Standardschriftart"/>
    <w:uiPriority w:val="99"/>
    <w:semiHidden/>
    <w:unhideWhenUsed/>
    <w:rsid w:val="00076FC8"/>
    <w:rPr>
      <w:color w:val="605E5C"/>
      <w:shd w:val="clear" w:color="auto" w:fill="E1DFDD"/>
    </w:rPr>
  </w:style>
  <w:style w:type="character" w:styleId="BesuchterLink">
    <w:name w:val="FollowedHyperlink"/>
    <w:basedOn w:val="Absatz-Standardschriftart"/>
    <w:uiPriority w:val="99"/>
    <w:semiHidden/>
    <w:unhideWhenUsed/>
    <w:rsid w:val="004C36D5"/>
    <w:rPr>
      <w:color w:val="800080" w:themeColor="followedHyperlink"/>
      <w:u w:val="single"/>
    </w:rPr>
  </w:style>
  <w:style w:type="paragraph" w:styleId="Sprechblasentext">
    <w:name w:val="Balloon Text"/>
    <w:basedOn w:val="Standard"/>
    <w:link w:val="SprechblasentextZchn"/>
    <w:uiPriority w:val="99"/>
    <w:semiHidden/>
    <w:unhideWhenUsed/>
    <w:rsid w:val="00001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E20"/>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f9ec81d8-22bd-46b6-aee6-b142b3c36f9d" xsi:nil="true"/>
    <Is_Collaboration_Space_Locked xmlns="f9ec81d8-22bd-46b6-aee6-b142b3c36f9d" xsi:nil="true"/>
    <NotebookType xmlns="f9ec81d8-22bd-46b6-aee6-b142b3c36f9d" xsi:nil="true"/>
    <FolderType xmlns="f9ec81d8-22bd-46b6-aee6-b142b3c36f9d" xsi:nil="true"/>
    <Distribution_Groups xmlns="f9ec81d8-22bd-46b6-aee6-b142b3c36f9d" xsi:nil="true"/>
    <Owner xmlns="f9ec81d8-22bd-46b6-aee6-b142b3c36f9d">
      <UserInfo>
        <DisplayName/>
        <AccountId xsi:nil="true"/>
        <AccountType/>
      </UserInfo>
    </Owner>
    <Student_Groups xmlns="f9ec81d8-22bd-46b6-aee6-b142b3c36f9d">
      <UserInfo>
        <DisplayName/>
        <AccountId xsi:nil="true"/>
        <AccountType/>
      </UserInfo>
    </Student_Groups>
    <TeamsChannelId xmlns="f9ec81d8-22bd-46b6-aee6-b142b3c36f9d" xsi:nil="true"/>
    <IsNotebookLocked xmlns="f9ec81d8-22bd-46b6-aee6-b142b3c36f9d" xsi:nil="true"/>
    <Has_Teacher_Only_SectionGroup xmlns="f9ec81d8-22bd-46b6-aee6-b142b3c36f9d" xsi:nil="true"/>
    <CultureName xmlns="f9ec81d8-22bd-46b6-aee6-b142b3c36f9d" xsi:nil="true"/>
    <Students xmlns="f9ec81d8-22bd-46b6-aee6-b142b3c36f9d">
      <UserInfo>
        <DisplayName/>
        <AccountId xsi:nil="true"/>
        <AccountType/>
      </UserInfo>
    </Students>
    <AppVersion xmlns="f9ec81d8-22bd-46b6-aee6-b142b3c36f9d" xsi:nil="true"/>
    <LMS_Mappings xmlns="f9ec81d8-22bd-46b6-aee6-b142b3c36f9d" xsi:nil="true"/>
    <Invited_Students xmlns="f9ec81d8-22bd-46b6-aee6-b142b3c36f9d" xsi:nil="true"/>
    <Math_Settings xmlns="f9ec81d8-22bd-46b6-aee6-b142b3c36f9d" xsi:nil="true"/>
    <Templates xmlns="f9ec81d8-22bd-46b6-aee6-b142b3c36f9d" xsi:nil="true"/>
    <Teachers xmlns="f9ec81d8-22bd-46b6-aee6-b142b3c36f9d">
      <UserInfo>
        <DisplayName/>
        <AccountId xsi:nil="true"/>
        <AccountType/>
      </UserInfo>
    </Teachers>
    <Invited_Teachers xmlns="f9ec81d8-22bd-46b6-aee6-b142b3c36f9d" xsi:nil="true"/>
    <DefaultSectionNames xmlns="f9ec81d8-22bd-46b6-aee6-b142b3c36f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1A075266F99B49B55B8FE57BD86774" ma:contentTypeVersion="34" ma:contentTypeDescription="Ein neues Dokument erstellen." ma:contentTypeScope="" ma:versionID="948402cfe3b605b91ed8bff9dd5d7d01">
  <xsd:schema xmlns:xsd="http://www.w3.org/2001/XMLSchema" xmlns:xs="http://www.w3.org/2001/XMLSchema" xmlns:p="http://schemas.microsoft.com/office/2006/metadata/properties" xmlns:ns3="f9ec81d8-22bd-46b6-aee6-b142b3c36f9d" xmlns:ns4="908d7ee4-2a93-4a20-8090-0585659a30dc" targetNamespace="http://schemas.microsoft.com/office/2006/metadata/properties" ma:root="true" ma:fieldsID="e5f35aaad0085f4618912951eae67dee" ns3:_="" ns4:_="">
    <xsd:import namespace="f9ec81d8-22bd-46b6-aee6-b142b3c36f9d"/>
    <xsd:import namespace="908d7ee4-2a93-4a20-8090-0585659a30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c81d8-22bd-46b6-aee6-b142b3c36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d7ee4-2a93-4a20-8090-0585659a30d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FA6B-14B6-4806-8875-82A5AD47335B}">
  <ds:schemaRefs>
    <ds:schemaRef ds:uri="http://schemas.openxmlformats.org/package/2006/metadata/core-properties"/>
    <ds:schemaRef ds:uri="908d7ee4-2a93-4a20-8090-0585659a30dc"/>
    <ds:schemaRef ds:uri="http://purl.org/dc/dcmitype/"/>
    <ds:schemaRef ds:uri="http://purl.org/dc/elements/1.1/"/>
    <ds:schemaRef ds:uri="http://schemas.microsoft.com/office/2006/metadata/properties"/>
    <ds:schemaRef ds:uri="f9ec81d8-22bd-46b6-aee6-b142b3c36f9d"/>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7B03F6D-2FA2-434C-B531-09711C340FC1}">
  <ds:schemaRefs>
    <ds:schemaRef ds:uri="http://schemas.microsoft.com/sharepoint/v3/contenttype/forms"/>
  </ds:schemaRefs>
</ds:datastoreItem>
</file>

<file path=customXml/itemProps3.xml><?xml version="1.0" encoding="utf-8"?>
<ds:datastoreItem xmlns:ds="http://schemas.openxmlformats.org/officeDocument/2006/customXml" ds:itemID="{A10F182C-F1FE-4B1B-AB9A-7CB65F5B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c81d8-22bd-46b6-aee6-b142b3c36f9d"/>
    <ds:schemaRef ds:uri="908d7ee4-2a93-4a20-8090-0585659a3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9E6FE-63BD-423C-A227-E69F897D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6638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Wöllert-Wache</dc:creator>
  <cp:lastModifiedBy>Kundel, Katrin</cp:lastModifiedBy>
  <cp:revision>4</cp:revision>
  <cp:lastPrinted>2022-12-05T08:48:00Z</cp:lastPrinted>
  <dcterms:created xsi:type="dcterms:W3CDTF">2022-12-06T11:06:00Z</dcterms:created>
  <dcterms:modified xsi:type="dcterms:W3CDTF">2022-12-08T08:00:00Z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0x0101007E1A075266F99B49B55B8FE57BD86774</vt:lpwstr>
  </property>
</Properties>
</file>