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8EDA" w14:textId="2DB1F09A" w:rsidR="001D3D9C" w:rsidRPr="001D3D9C" w:rsidRDefault="001D3D9C">
      <w:pPr>
        <w:rPr>
          <w:b/>
          <w:bCs/>
          <w:sz w:val="32"/>
          <w:szCs w:val="32"/>
        </w:rPr>
      </w:pPr>
      <w:r w:rsidRPr="001D3D9C">
        <w:rPr>
          <w:b/>
          <w:bCs/>
          <w:sz w:val="32"/>
          <w:szCs w:val="32"/>
        </w:rPr>
        <w:t>Methodenblatt „Zitieren und Paraphrasieren“</w:t>
      </w:r>
      <w:r w:rsidR="007A606C" w:rsidRPr="00E03423">
        <w:rPr>
          <w:rStyle w:val="Funotenzeichen"/>
          <w:sz w:val="32"/>
          <w:szCs w:val="32"/>
        </w:rPr>
        <w:footnoteReference w:id="1"/>
      </w:r>
    </w:p>
    <w:p w14:paraId="3C5C65BA" w14:textId="08B1518F" w:rsidR="001D3D9C" w:rsidRPr="001D3D9C" w:rsidRDefault="001D3D9C" w:rsidP="001D3D9C">
      <w:pPr>
        <w:pStyle w:val="StandardWeb"/>
        <w:rPr>
          <w:rFonts w:ascii="ArialMT" w:hAnsi="ArialMT" w:cs="ArialMT"/>
        </w:rPr>
      </w:pPr>
      <w:r>
        <w:rPr>
          <w:rFonts w:ascii="Arial" w:hAnsi="Arial" w:cs="Arial"/>
          <w:b/>
          <w:bCs/>
        </w:rPr>
        <w:t xml:space="preserve">Zitate </w:t>
      </w:r>
      <w:r>
        <w:rPr>
          <w:rFonts w:ascii="ArialMT" w:hAnsi="ArialMT" w:cs="ArialMT"/>
        </w:rPr>
        <w:t xml:space="preserve">sind </w:t>
      </w:r>
      <w:proofErr w:type="spellStart"/>
      <w:r>
        <w:rPr>
          <w:rFonts w:ascii="ArialMT" w:hAnsi="ArialMT" w:cs="ArialMT"/>
        </w:rPr>
        <w:t>wörtliche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Übernahmen</w:t>
      </w:r>
      <w:proofErr w:type="spellEnd"/>
      <w:r>
        <w:rPr>
          <w:rFonts w:ascii="ArialMT" w:hAnsi="ArialMT" w:cs="ArialMT"/>
        </w:rPr>
        <w:t xml:space="preserve"> aus einem fremden Text. Sie </w:t>
      </w:r>
      <w:proofErr w:type="spellStart"/>
      <w:r>
        <w:rPr>
          <w:rFonts w:ascii="ArialMT" w:hAnsi="ArialMT" w:cs="ArialMT"/>
        </w:rPr>
        <w:t>können</w:t>
      </w:r>
      <w:proofErr w:type="spellEnd"/>
      <w:r>
        <w:rPr>
          <w:rFonts w:ascii="ArialMT" w:hAnsi="ArialMT" w:cs="ArialMT"/>
        </w:rPr>
        <w:t xml:space="preserve"> ein Wort, mehrere </w:t>
      </w:r>
      <w:proofErr w:type="spellStart"/>
      <w:r>
        <w:rPr>
          <w:rFonts w:ascii="ArialMT" w:hAnsi="ArialMT" w:cs="ArialMT"/>
        </w:rPr>
        <w:t>Wörter</w:t>
      </w:r>
      <w:proofErr w:type="spellEnd"/>
      <w:r>
        <w:rPr>
          <w:rFonts w:ascii="ArialMT" w:hAnsi="ArialMT" w:cs="ArialMT"/>
        </w:rPr>
        <w:t xml:space="preserve">, ganze </w:t>
      </w:r>
      <w:proofErr w:type="spellStart"/>
      <w:r>
        <w:rPr>
          <w:rFonts w:ascii="ArialMT" w:hAnsi="ArialMT" w:cs="ArialMT"/>
        </w:rPr>
        <w:t>Sätze</w:t>
      </w:r>
      <w:proofErr w:type="spellEnd"/>
      <w:r>
        <w:rPr>
          <w:rFonts w:ascii="ArialMT" w:hAnsi="ArialMT" w:cs="ArialMT"/>
        </w:rPr>
        <w:t xml:space="preserve"> oder auch ganze Textabschnitte umfassen.</w:t>
      </w:r>
      <w:r>
        <w:rPr>
          <w:rFonts w:ascii="ArialMT" w:hAnsi="ArialMT" w:cs="ArialMT"/>
        </w:rPr>
        <w:br/>
        <w:t xml:space="preserve">Sie sind immer als solche zu kennzeichnen! Die Gedanken oder Worte eines anderen als die eigenen auszugeben, indem man sie unkommentiert </w:t>
      </w:r>
      <w:proofErr w:type="spellStart"/>
      <w:r>
        <w:rPr>
          <w:rFonts w:ascii="ArialMT" w:hAnsi="ArialMT" w:cs="ArialMT"/>
        </w:rPr>
        <w:t>übernimmt</w:t>
      </w:r>
      <w:proofErr w:type="spellEnd"/>
      <w:r>
        <w:rPr>
          <w:rFonts w:ascii="ArialMT" w:hAnsi="ArialMT" w:cs="ArialMT"/>
        </w:rPr>
        <w:t xml:space="preserve">, ist nicht </w:t>
      </w:r>
      <w:proofErr w:type="spellStart"/>
      <w:r>
        <w:rPr>
          <w:rFonts w:ascii="ArialMT" w:hAnsi="ArialMT" w:cs="ArialMT"/>
        </w:rPr>
        <w:t>zulässig</w:t>
      </w:r>
      <w:proofErr w:type="spellEnd"/>
      <w:r>
        <w:rPr>
          <w:rFonts w:ascii="ArialMT" w:hAnsi="ArialMT" w:cs="ArialMT"/>
        </w:rPr>
        <w:t xml:space="preserve">. Werden Textstellen von anderen </w:t>
      </w:r>
      <w:proofErr w:type="spellStart"/>
      <w:r>
        <w:rPr>
          <w:rFonts w:ascii="ArialMT" w:hAnsi="ArialMT" w:cs="ArialMT"/>
        </w:rPr>
        <w:t>übernommen</w:t>
      </w:r>
      <w:proofErr w:type="spellEnd"/>
      <w:r>
        <w:rPr>
          <w:rFonts w:ascii="ArialMT" w:hAnsi="ArialMT" w:cs="ArialMT"/>
        </w:rPr>
        <w:t xml:space="preserve">, ohne dass dies kenntlich gemacht wird, ist dies ein Plagiat. Plagiate werden als </w:t>
      </w:r>
      <w:proofErr w:type="spellStart"/>
      <w:r>
        <w:rPr>
          <w:rFonts w:ascii="ArialMT" w:hAnsi="ArialMT" w:cs="ArialMT"/>
        </w:rPr>
        <w:t>Täuschungsversuche</w:t>
      </w:r>
      <w:proofErr w:type="spellEnd"/>
      <w:r>
        <w:rPr>
          <w:rFonts w:ascii="ArialMT" w:hAnsi="ArialMT" w:cs="ArialMT"/>
        </w:rPr>
        <w:t xml:space="preserve"> gewertet!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  <w:gridCol w:w="3227"/>
      </w:tblGrid>
      <w:tr w:rsidR="001D3D9C" w:rsidRPr="00E03423" w14:paraId="516BE243" w14:textId="77777777" w:rsidTr="001D3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19E71" w14:textId="46EC9C85" w:rsidR="001D3D9C" w:rsidRPr="00E03423" w:rsidRDefault="001D3D9C" w:rsidP="001D3D9C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20"/>
                <w:szCs w:val="20"/>
                <w:lang w:eastAsia="de-DE"/>
              </w:rPr>
            </w:pPr>
            <w:r w:rsidRPr="00E03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Regeln des Zitierens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84AD6" w14:textId="1E464427" w:rsidR="001D3D9C" w:rsidRPr="00E03423" w:rsidRDefault="001D3D9C" w:rsidP="001D3D9C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b/>
                <w:bCs/>
                <w:sz w:val="20"/>
                <w:szCs w:val="20"/>
                <w:lang w:eastAsia="de-DE"/>
              </w:rPr>
              <w:t>Beispiel</w:t>
            </w:r>
          </w:p>
        </w:tc>
      </w:tr>
      <w:tr w:rsidR="001D3D9C" w:rsidRPr="00E03423" w14:paraId="653ED5A4" w14:textId="77777777" w:rsidTr="00E03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  <w:hideMark/>
          </w:tcPr>
          <w:p w14:paraId="3FB757D4" w14:textId="2A5C7C4A" w:rsidR="00E03423" w:rsidRPr="00E03423" w:rsidRDefault="001D3D9C" w:rsidP="00E03423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1. Zitate werden am Anfang und am Ende durch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Anführungszeichen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kenntlich gemacht. Deutsche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Anführungszeichen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beginnen unten und werden oben abgeschlossen. Nach einem Zitat wird am Ende des Satzes oder Abschnittes in einer </w:t>
            </w:r>
            <w:r w:rsidRPr="00E03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runden </w:t>
            </w: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Klammer die Quelle in Kurzform angegeben. Wird eine Quelle wiederholt, kann der Kurztitel durch „ebd.“ ersetzt werden (siehe Beispiel 3 ff.).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  <w:hideMark/>
          </w:tcPr>
          <w:p w14:paraId="77B13B5A" w14:textId="7229DF86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Kafka betont die „Verschiedenheit“ zwischen sich und dem Vater (Kafka 1966, S. XX). </w:t>
            </w:r>
          </w:p>
        </w:tc>
      </w:tr>
      <w:tr w:rsidR="001D3D9C" w:rsidRPr="00E03423" w14:paraId="38494EA7" w14:textId="77777777" w:rsidTr="00E03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  <w:hideMark/>
          </w:tcPr>
          <w:p w14:paraId="3696EEC9" w14:textId="2B192209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2. In einem Text mit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Zeilenzählung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wird die jeweilig zitierte Zeile angegeben, je nach Umfang des Textes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ergänzt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durch eine Seitenzahl. Erstreckt sich das Zitat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über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zwei oder mehrere Zeilen, wird nach der Zeilenangabe der ersten Zeile ein „f.“ (folgende) bzw. ein „ff.“ (fortfolgende)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ergänzt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378AC" w14:textId="77777777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In Kafkas „Brief an den Vater“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äußert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er sich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über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seine „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Enttäuschungen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“ (Kafka 1919, S. 68, Z. 27). </w:t>
            </w:r>
          </w:p>
        </w:tc>
      </w:tr>
      <w:tr w:rsidR="001D3D9C" w:rsidRPr="00E03423" w14:paraId="4ADA89B8" w14:textId="77777777" w:rsidTr="00E03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  <w:hideMark/>
          </w:tcPr>
          <w:p w14:paraId="6F5B3348" w14:textId="77777777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3. Kurze Zitate werden in einen selbst formulierten Satz integriert. Hier muss beachtet werden, dass es durch die Integration des Zitats nicht zu Satzbaufehlern kommt.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B5076" w14:textId="0DEF4869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Kafka teilt dem Vater mit, er habe immer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befürchtet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, dieser werde ihn „einfach niederstampfen“ (ebd., S. XX). </w:t>
            </w:r>
          </w:p>
        </w:tc>
      </w:tr>
      <w:tr w:rsidR="001D3D9C" w:rsidRPr="00E03423" w14:paraId="594FF695" w14:textId="77777777" w:rsidTr="00E03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  <w:hideMark/>
          </w:tcPr>
          <w:p w14:paraId="3CE2434B" w14:textId="289D1A20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4. Zitate, die einen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vollständigen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Satz bilden, stehen allein und werden durch einen Doppelpunkt abgetrennt. Sind hier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Wörter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inmitten des Zitattexts ausgelassen, wird dies durch drei Punkte in </w:t>
            </w:r>
            <w:r w:rsidRPr="00E03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runden </w:t>
            </w: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Klammern angezeigt.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C59DB" w14:textId="77777777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Kafka bekennt außerdem: „[O]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ffen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gesprochen habe ich (...) mit dir niemals“ (ebd., S. XX). </w:t>
            </w:r>
          </w:p>
        </w:tc>
      </w:tr>
      <w:tr w:rsidR="001D3D9C" w:rsidRPr="00E03423" w14:paraId="0111E32F" w14:textId="77777777" w:rsidTr="00E03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  <w:hideMark/>
          </w:tcPr>
          <w:p w14:paraId="6BB38BAA" w14:textId="5288B94F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5. Zitate, die in einen eigenen Satz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eingefügt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werden,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müssen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grammatisch angepasst werden. Eigene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Veränderungen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werden durch </w:t>
            </w:r>
            <w:r w:rsidRPr="00E034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eckige </w:t>
            </w: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Klammern angezeigt.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01FB48" w14:textId="77777777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Kafka gesteht dem Vater zu, er habe „[s]ein ganzes Leben schwer gearbeitet“ (ebd., S. XX). </w:t>
            </w:r>
          </w:p>
        </w:tc>
      </w:tr>
      <w:tr w:rsidR="001D3D9C" w:rsidRPr="00E03423" w14:paraId="7B5F2A9B" w14:textId="77777777" w:rsidTr="00E03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69AFC1" w14:textId="64A2F439" w:rsidR="001D3D9C" w:rsidRPr="00E03423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6. Zitate oder Titelangaben im Zitat werden durch halbe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Anführungszeichen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kenntlich gemacht.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4F84" w14:textId="4A5F82B3" w:rsidR="001D3D9C" w:rsidRPr="00E03423" w:rsidRDefault="001D3D9C" w:rsidP="001D3D9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„Die Sendung heißt ‚Kenn-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zeichen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‘“, sagte sie (Duden, 25. Aufl. 2010, S. 32).</w:t>
            </w:r>
          </w:p>
        </w:tc>
      </w:tr>
      <w:tr w:rsidR="001D3D9C" w:rsidRPr="00E03423" w14:paraId="2938E22F" w14:textId="77777777" w:rsidTr="00E03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A540D0" w14:textId="5F9A9016" w:rsidR="001D3D9C" w:rsidRPr="00E03423" w:rsidRDefault="001D3D9C" w:rsidP="00B4791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7. Zitate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müssen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ihrem Original vollkommen entsprechen. Selbst Rechtschreibfehler, die der zitierte Text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enthält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müssen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genau so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übernommen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werden. Will man klarstellen, dass es sich nicht um einen eigenen Schreibfehler handelt, so kann man hinter die entsprechende Textstelle ein „[sic!]“ (lat.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für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„so!“) setzen.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44E9F" w14:textId="77777777" w:rsidR="001D3D9C" w:rsidRPr="00E03423" w:rsidRDefault="001D3D9C" w:rsidP="00B4791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„Jeder Mensch macht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Felher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[sic!].“ </w:t>
            </w:r>
          </w:p>
        </w:tc>
      </w:tr>
      <w:tr w:rsidR="001D3D9C" w:rsidRPr="00E03423" w14:paraId="2014E32D" w14:textId="77777777" w:rsidTr="00E034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49F64D" w14:textId="37DADE20" w:rsidR="001D3D9C" w:rsidRPr="00E03423" w:rsidRDefault="001D3D9C" w:rsidP="00B4791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8. Zur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Erklärung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besonderer Textmerkmale oder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Textbezüge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können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im Zitat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Zusätze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in eckigen Klammern gemacht werden, die durch die Angabe „Anm. d. Verf.“ (Anmerkung des Verfassers) abgeschlossen werden.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A978D" w14:textId="77777777" w:rsidR="001D3D9C" w:rsidRPr="00E03423" w:rsidRDefault="001D3D9C" w:rsidP="00B4791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</w:pPr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„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Löwen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(...) zeigen durch ihr aggressives Verhalten Paarungsbereitschaft.“ [gilt nur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für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 afrikanische </w:t>
            </w:r>
            <w:proofErr w:type="spellStart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>Löwen</w:t>
            </w:r>
            <w:proofErr w:type="spellEnd"/>
            <w:r w:rsidRPr="00E03423">
              <w:rPr>
                <w:rFonts w:ascii="ArialMT" w:eastAsia="Times New Roman" w:hAnsi="ArialMT" w:cs="ArialMT"/>
                <w:sz w:val="20"/>
                <w:szCs w:val="20"/>
                <w:lang w:eastAsia="de-DE"/>
              </w:rPr>
              <w:t xml:space="preserve">; Anm. d. Verf.] </w:t>
            </w:r>
          </w:p>
        </w:tc>
      </w:tr>
    </w:tbl>
    <w:p w14:paraId="20F16D82" w14:textId="6B9A6D01" w:rsidR="001D3D9C" w:rsidRDefault="001D3D9C" w:rsidP="001D3D9C">
      <w:pPr>
        <w:pStyle w:val="StandardWeb"/>
      </w:pPr>
      <w:r>
        <w:rPr>
          <w:rFonts w:ascii="Arial" w:hAnsi="Arial" w:cs="Arial"/>
          <w:b/>
          <w:bCs/>
        </w:rPr>
        <w:lastRenderedPageBreak/>
        <w:t xml:space="preserve">Paraphrasen </w:t>
      </w:r>
      <w:r>
        <w:rPr>
          <w:rFonts w:ascii="ArialMT" w:hAnsi="ArialMT" w:cs="ArialMT"/>
        </w:rPr>
        <w:t xml:space="preserve">sind </w:t>
      </w:r>
      <w:proofErr w:type="spellStart"/>
      <w:r>
        <w:rPr>
          <w:rFonts w:ascii="ArialMT" w:hAnsi="ArialMT" w:cs="ArialMT"/>
        </w:rPr>
        <w:t>sinngemäße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Übernahmen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ausgewählter</w:t>
      </w:r>
      <w:proofErr w:type="spellEnd"/>
      <w:r>
        <w:rPr>
          <w:rFonts w:ascii="ArialMT" w:hAnsi="ArialMT" w:cs="ArialMT"/>
        </w:rPr>
        <w:t xml:space="preserve"> Aussagen des Autors / der Autorin, bei denen der Wortlaut des Ausgangstextes </w:t>
      </w:r>
      <w:proofErr w:type="spellStart"/>
      <w:r>
        <w:rPr>
          <w:rFonts w:ascii="ArialMT" w:hAnsi="ArialMT" w:cs="ArialMT"/>
        </w:rPr>
        <w:t>verändert</w:t>
      </w:r>
      <w:proofErr w:type="spellEnd"/>
      <w:r>
        <w:rPr>
          <w:rFonts w:ascii="ArialMT" w:hAnsi="ArialMT" w:cs="ArialMT"/>
        </w:rPr>
        <w:t xml:space="preserve">, der Sinn aber beibehalten wird. Sie dienen </w:t>
      </w:r>
      <w:proofErr w:type="spellStart"/>
      <w:r>
        <w:rPr>
          <w:rFonts w:ascii="ArialMT" w:hAnsi="ArialMT" w:cs="ArialMT"/>
        </w:rPr>
        <w:t>häufig</w:t>
      </w:r>
      <w:proofErr w:type="spellEnd"/>
      <w:r>
        <w:rPr>
          <w:rFonts w:ascii="ArialMT" w:hAnsi="ArialMT" w:cs="ArialMT"/>
        </w:rPr>
        <w:t xml:space="preserve"> der Zusammenfassung und lassen sich z.T. leichter in den eigenen Text integrieren als Zitate. </w:t>
      </w:r>
    </w:p>
    <w:p w14:paraId="4ACA314B" w14:textId="425CEF48" w:rsidR="001D3D9C" w:rsidRPr="001D3D9C" w:rsidRDefault="001D3D9C" w:rsidP="001D3D9C">
      <w:pPr>
        <w:pStyle w:val="StandardWeb"/>
      </w:pPr>
      <w:r>
        <w:rPr>
          <w:rFonts w:ascii="ArialMT" w:hAnsi="ArialMT" w:cs="ArialMT"/>
        </w:rPr>
        <w:t xml:space="preserve">Wenn Gedanken eines anderen Autors / einer anderen Autorin nicht </w:t>
      </w:r>
      <w:proofErr w:type="spellStart"/>
      <w:r>
        <w:rPr>
          <w:rFonts w:ascii="ArialMT" w:hAnsi="ArialMT" w:cs="ArialMT"/>
        </w:rPr>
        <w:t>wörtlich</w:t>
      </w:r>
      <w:proofErr w:type="spellEnd"/>
      <w:r>
        <w:rPr>
          <w:rFonts w:ascii="ArialMT" w:hAnsi="ArialMT" w:cs="ArialMT"/>
        </w:rPr>
        <w:t xml:space="preserve">, sondern nur dem Sinne nach </w:t>
      </w:r>
      <w:proofErr w:type="spellStart"/>
      <w:r>
        <w:rPr>
          <w:rFonts w:ascii="ArialMT" w:hAnsi="ArialMT" w:cs="ArialMT"/>
        </w:rPr>
        <w:t>übernommen</w:t>
      </w:r>
      <w:proofErr w:type="spellEnd"/>
      <w:r>
        <w:rPr>
          <w:rFonts w:ascii="ArialMT" w:hAnsi="ArialMT" w:cs="ArialMT"/>
        </w:rPr>
        <w:t xml:space="preserve"> werden, muss dies allerdings ebenfalls kenntlich gemacht werden.</w:t>
      </w:r>
      <w:r w:rsidRPr="001D3D9C"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3"/>
        <w:gridCol w:w="2869"/>
      </w:tblGrid>
      <w:tr w:rsidR="001D3D9C" w:rsidRPr="001D3D9C" w14:paraId="2975EB24" w14:textId="77777777" w:rsidTr="001D3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F0F95" w14:textId="527A0C51" w:rsidR="001D3D9C" w:rsidRPr="001D3D9C" w:rsidRDefault="001D3D9C" w:rsidP="001D3D9C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22"/>
                <w:szCs w:val="22"/>
                <w:lang w:eastAsia="de-DE"/>
              </w:rPr>
            </w:pPr>
            <w:r w:rsidRPr="001D3D9C">
              <w:rPr>
                <w:rFonts w:ascii="ArialMT" w:eastAsia="Times New Roman" w:hAnsi="ArialMT" w:cs="ArialMT"/>
                <w:b/>
                <w:bCs/>
                <w:sz w:val="22"/>
                <w:szCs w:val="22"/>
                <w:lang w:eastAsia="de-DE"/>
              </w:rPr>
              <w:t>Regeln des Paraphrasierens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5BD24" w14:textId="1B45C499" w:rsidR="001D3D9C" w:rsidRPr="001D3D9C" w:rsidRDefault="001D3D9C" w:rsidP="001D3D9C">
            <w:pPr>
              <w:spacing w:before="100" w:beforeAutospacing="1" w:after="100" w:afterAutospacing="1"/>
              <w:rPr>
                <w:rFonts w:ascii="ArialMT" w:eastAsia="Times New Roman" w:hAnsi="ArialMT" w:cs="ArialMT"/>
                <w:b/>
                <w:bCs/>
                <w:sz w:val="22"/>
                <w:szCs w:val="22"/>
                <w:lang w:eastAsia="de-DE"/>
              </w:rPr>
            </w:pPr>
            <w:r w:rsidRPr="001D3D9C">
              <w:rPr>
                <w:rFonts w:ascii="ArialMT" w:eastAsia="Times New Roman" w:hAnsi="ArialMT" w:cs="ArialMT"/>
                <w:b/>
                <w:bCs/>
                <w:sz w:val="22"/>
                <w:szCs w:val="22"/>
                <w:lang w:eastAsia="de-DE"/>
              </w:rPr>
              <w:t>Beispiele</w:t>
            </w:r>
          </w:p>
        </w:tc>
      </w:tr>
      <w:tr w:rsidR="001D3D9C" w:rsidRPr="001D3D9C" w14:paraId="590B87A8" w14:textId="77777777" w:rsidTr="001D3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CB7BA" w14:textId="77777777" w:rsidR="00E03423" w:rsidRDefault="00E03423" w:rsidP="001D3D9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</w:pPr>
          </w:p>
          <w:p w14:paraId="49D1F4DE" w14:textId="0E748130" w:rsidR="001D3D9C" w:rsidRPr="001D3D9C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1. Wenn man Textabschnitte, Gedanken eines anderen paraphrasiert, muss man sich darum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bemühen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, die Aussageabsicht des Autors /der Autorin, auf den / die man sich beruft,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möglichst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genau zu treffen. Sinnentstellende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Übernahmen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sind zu vermeiden. Wenn ein Text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sinngemäß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übernommen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wird, muss geltende Rechtschreibung angewendet werden.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BD4B3" w14:textId="29AC896A" w:rsidR="001D3D9C" w:rsidRPr="001D3D9C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Im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Gespräch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äußerte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die Politikerin, dass die starken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Übertreibungen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in der Presse </w:t>
            </w:r>
            <w:r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nicht </w:t>
            </w: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zu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erklären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seien. </w:t>
            </w:r>
          </w:p>
        </w:tc>
      </w:tr>
      <w:tr w:rsidR="001D3D9C" w:rsidRPr="001D3D9C" w14:paraId="243A50FF" w14:textId="77777777" w:rsidTr="001D3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600D73" w14:textId="07CD137E" w:rsidR="001D3D9C" w:rsidRPr="001D3D9C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2. Um sprachlich deutlich zu markieren, dass gerade nicht eigene Positionen entwickelt, sondern die eines anderen referiert werden, sollte man bei Paraphrasen den </w:t>
            </w:r>
            <w:r w:rsidRPr="001D3D9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de-DE"/>
              </w:rPr>
              <w:t xml:space="preserve">Konjunktiv der indirekten Rede </w:t>
            </w: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verwenden oder auf andere Weise sprachlich markieren, dass nicht eigene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Überlegungen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formuliert werden.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9C76E" w14:textId="77777777" w:rsidR="00E03423" w:rsidRDefault="00E03423" w:rsidP="001D3D9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</w:pPr>
          </w:p>
          <w:p w14:paraId="41F0D150" w14:textId="01DA2854" w:rsidR="001D3D9C" w:rsidRPr="001D3D9C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Die Politikerin sagte, der Journalist habe sehr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übertrieben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. </w:t>
            </w:r>
          </w:p>
          <w:p w14:paraId="4E9AD06A" w14:textId="77777777" w:rsidR="001D3D9C" w:rsidRPr="001D3D9C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Die Politikerin sagte, dass der Journalist sehr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übertrieben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habe. </w:t>
            </w:r>
          </w:p>
        </w:tc>
      </w:tr>
      <w:tr w:rsidR="001D3D9C" w:rsidRPr="001D3D9C" w14:paraId="7CCCADFB" w14:textId="77777777" w:rsidTr="001D3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41FBFC" w14:textId="59D533A1" w:rsidR="001D3D9C" w:rsidRPr="001D3D9C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3. Am Ende einer Paraphrase folgt in Klammern ein Verweis auf die Quelle, der durch ein „vgl." (vergleiche) gekennzeichnet wird.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Für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die Quellenangabe sowie Zeilen- und Seitenangaben gelten die gleichen Regeln wie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für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das direk</w:t>
            </w:r>
            <w:r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t</w:t>
            </w: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e Zitieren.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B0ACC" w14:textId="77777777" w:rsidR="00E03423" w:rsidRDefault="00E03423" w:rsidP="001D3D9C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</w:pPr>
          </w:p>
          <w:p w14:paraId="3A6CD8F9" w14:textId="7E1439D1" w:rsidR="001D3D9C" w:rsidRPr="001D3D9C" w:rsidRDefault="001D3D9C" w:rsidP="001D3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Die Politikerin sagte, der Journalist habe sehr </w:t>
            </w:r>
            <w:proofErr w:type="spellStart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>übertrieben</w:t>
            </w:r>
            <w:proofErr w:type="spellEnd"/>
            <w:r w:rsidRPr="001D3D9C">
              <w:rPr>
                <w:rFonts w:ascii="ArialMT" w:eastAsia="Times New Roman" w:hAnsi="ArialMT" w:cs="ArialMT"/>
                <w:sz w:val="22"/>
                <w:szCs w:val="22"/>
                <w:lang w:eastAsia="de-DE"/>
              </w:rPr>
              <w:t xml:space="preserve"> (vgl. Tagesspiegel, 13.04.18, S. 12, Z. 13). </w:t>
            </w:r>
          </w:p>
        </w:tc>
      </w:tr>
    </w:tbl>
    <w:p w14:paraId="4186BDAB" w14:textId="77777777" w:rsidR="001D3D9C" w:rsidRPr="001D3D9C" w:rsidRDefault="001D3D9C"/>
    <w:sectPr w:rsidR="001D3D9C" w:rsidRPr="001D3D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670A" w14:textId="77777777" w:rsidR="007562A0" w:rsidRDefault="007562A0" w:rsidP="007A606C">
      <w:r>
        <w:separator/>
      </w:r>
    </w:p>
  </w:endnote>
  <w:endnote w:type="continuationSeparator" w:id="0">
    <w:p w14:paraId="36AAF2CF" w14:textId="77777777" w:rsidR="007562A0" w:rsidRDefault="007562A0" w:rsidP="007A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6D85" w14:textId="77777777" w:rsidR="007562A0" w:rsidRDefault="007562A0" w:rsidP="007A606C">
      <w:r>
        <w:separator/>
      </w:r>
    </w:p>
  </w:footnote>
  <w:footnote w:type="continuationSeparator" w:id="0">
    <w:p w14:paraId="16E473CD" w14:textId="77777777" w:rsidR="007562A0" w:rsidRDefault="007562A0" w:rsidP="007A606C">
      <w:r>
        <w:continuationSeparator/>
      </w:r>
    </w:p>
  </w:footnote>
  <w:footnote w:id="1">
    <w:p w14:paraId="503CC5E1" w14:textId="77777777" w:rsidR="007A606C" w:rsidRPr="007A606C" w:rsidRDefault="007A606C" w:rsidP="007A606C">
      <w:pPr>
        <w:pStyle w:val="StandardWeb"/>
      </w:pPr>
      <w:r>
        <w:rPr>
          <w:rStyle w:val="Funotenzeichen"/>
        </w:rPr>
        <w:footnoteRef/>
      </w:r>
      <w:r>
        <w:t xml:space="preserve"> </w:t>
      </w:r>
      <w:r w:rsidRPr="007A606C">
        <w:rPr>
          <w:rFonts w:ascii="Arial" w:hAnsi="Arial" w:cs="Arial"/>
          <w:i/>
          <w:iCs/>
          <w:sz w:val="14"/>
          <w:szCs w:val="14"/>
        </w:rPr>
        <w:t xml:space="preserve">Vgl. </w:t>
      </w:r>
      <w:r w:rsidRPr="007A606C">
        <w:rPr>
          <w:rFonts w:ascii="ArialMT" w:hAnsi="ArialMT" w:cs="ArialMT"/>
          <w:sz w:val="14"/>
          <w:szCs w:val="14"/>
        </w:rPr>
        <w:t xml:space="preserve">Schurf, Bernd: Die Facharbeit: Von der Planung zur </w:t>
      </w:r>
      <w:proofErr w:type="spellStart"/>
      <w:r w:rsidRPr="007A606C">
        <w:rPr>
          <w:rFonts w:ascii="ArialMT" w:hAnsi="ArialMT" w:cs="ArialMT"/>
          <w:sz w:val="14"/>
          <w:szCs w:val="14"/>
        </w:rPr>
        <w:t>Präsentation</w:t>
      </w:r>
      <w:proofErr w:type="spellEnd"/>
      <w:r w:rsidRPr="007A606C">
        <w:rPr>
          <w:rFonts w:ascii="ArialMT" w:hAnsi="ArialMT" w:cs="ArialMT"/>
          <w:sz w:val="14"/>
          <w:szCs w:val="14"/>
        </w:rPr>
        <w:t xml:space="preserve">. Texte, Themen und Strukturen, Arbeitsheft, Cornelsen Verlag, Berlin 2010, S. 70. Sowie: Mohr, Deborah/ Schurf, Bernd/ Wagener, Andrea (Hrsg.): Texte, Themen und Strukturen. Deutschbuch </w:t>
      </w:r>
      <w:proofErr w:type="spellStart"/>
      <w:r w:rsidRPr="007A606C">
        <w:rPr>
          <w:rFonts w:ascii="ArialMT" w:hAnsi="ArialMT" w:cs="ArialMT"/>
          <w:sz w:val="14"/>
          <w:szCs w:val="14"/>
        </w:rPr>
        <w:t>für</w:t>
      </w:r>
      <w:proofErr w:type="spellEnd"/>
      <w:r w:rsidRPr="007A606C">
        <w:rPr>
          <w:rFonts w:ascii="ArialMT" w:hAnsi="ArialMT" w:cs="ArialMT"/>
          <w:sz w:val="14"/>
          <w:szCs w:val="14"/>
        </w:rPr>
        <w:t xml:space="preserve"> die Oberstufe, 1. Auflage, Cornelsen Verlag, Berlin 2015, S. 596-59. </w:t>
      </w:r>
      <w:r w:rsidRPr="007A606C">
        <w:rPr>
          <w:rFonts w:ascii="Arial" w:hAnsi="Arial" w:cs="Arial"/>
          <w:i/>
          <w:iCs/>
          <w:sz w:val="14"/>
          <w:szCs w:val="14"/>
        </w:rPr>
        <w:t xml:space="preserve">und </w:t>
      </w:r>
      <w:r w:rsidRPr="007A606C">
        <w:rPr>
          <w:rFonts w:ascii="ArialMT" w:hAnsi="ArialMT" w:cs="ArialMT"/>
          <w:sz w:val="14"/>
          <w:szCs w:val="14"/>
        </w:rPr>
        <w:t xml:space="preserve">http://www.textakademie.de/cms/tippdesmonats/text/2006/01 [Stand: 27.10.2006]. </w:t>
      </w:r>
      <w:r w:rsidRPr="007A606C">
        <w:rPr>
          <w:rFonts w:ascii="Arial" w:hAnsi="Arial" w:cs="Arial"/>
          <w:i/>
          <w:iCs/>
          <w:sz w:val="14"/>
          <w:szCs w:val="14"/>
        </w:rPr>
        <w:t xml:space="preserve">und </w:t>
      </w:r>
      <w:r w:rsidRPr="007A606C">
        <w:rPr>
          <w:rFonts w:ascii="ArialMT" w:hAnsi="ArialMT" w:cs="ArialMT"/>
          <w:sz w:val="14"/>
          <w:szCs w:val="14"/>
        </w:rPr>
        <w:t xml:space="preserve">http://www.gymnasium-finow.com/service/down/dl/zitierregeln.pdf (21.9.2015) </w:t>
      </w:r>
    </w:p>
    <w:p w14:paraId="1E680702" w14:textId="46803ADB" w:rsidR="007A606C" w:rsidRPr="00E03423" w:rsidRDefault="007A606C">
      <w:pPr>
        <w:pStyle w:val="Funotentext"/>
        <w:rPr>
          <w:b/>
          <w:b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9C"/>
    <w:rsid w:val="001D3D9C"/>
    <w:rsid w:val="007562A0"/>
    <w:rsid w:val="007A606C"/>
    <w:rsid w:val="00B150DF"/>
    <w:rsid w:val="00E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43AC8"/>
  <w15:chartTrackingRefBased/>
  <w15:docId w15:val="{99808681-57F7-254A-B031-3AF5261B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D3D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60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60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60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0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E907985267C4186E72A86F915B7B0" ma:contentTypeVersion="2" ma:contentTypeDescription="Ein neues Dokument erstellen." ma:contentTypeScope="" ma:versionID="0541c0543b88a08f39763db3d143d0e5">
  <xsd:schema xmlns:xsd="http://www.w3.org/2001/XMLSchema" xmlns:xs="http://www.w3.org/2001/XMLSchema" xmlns:p="http://schemas.microsoft.com/office/2006/metadata/properties" xmlns:ns2="2a326f0f-18d8-4d51-8246-25f29d3d83c0" targetNamespace="http://schemas.microsoft.com/office/2006/metadata/properties" ma:root="true" ma:fieldsID="3a936aca7a0a9585eeb53293321bf347" ns2:_="">
    <xsd:import namespace="2a326f0f-18d8-4d51-8246-25f29d3d8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6f0f-18d8-4d51-8246-25f29d3d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8A39C-0817-493A-BBE0-EC9A5D9F3C18}"/>
</file>

<file path=customXml/itemProps2.xml><?xml version="1.0" encoding="utf-8"?>
<ds:datastoreItem xmlns:ds="http://schemas.openxmlformats.org/officeDocument/2006/customXml" ds:itemID="{05EE9989-A0F6-478F-9DD8-12A1965E1F71}"/>
</file>

<file path=customXml/itemProps3.xml><?xml version="1.0" encoding="utf-8"?>
<ds:datastoreItem xmlns:ds="http://schemas.openxmlformats.org/officeDocument/2006/customXml" ds:itemID="{C7989423-3A16-4B55-B2EF-46C4E2AC5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Müller</dc:creator>
  <cp:keywords/>
  <dc:description/>
  <cp:lastModifiedBy>Sandra Müller</cp:lastModifiedBy>
  <cp:revision>3</cp:revision>
  <dcterms:created xsi:type="dcterms:W3CDTF">2021-10-12T15:13:00Z</dcterms:created>
  <dcterms:modified xsi:type="dcterms:W3CDTF">2021-10-12T15:36:00Z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0x010100AFBE907985267C4186E72A86F915B7B0</vt:lpwstr>
  </property>
</Properties>
</file>